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A" w:rsidRDefault="009F266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804C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616C3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616C3" w:rsidRPr="002616C3" w:rsidRDefault="002616C3" w:rsidP="002616C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16C3">
        <w:rPr>
          <w:rFonts w:ascii="Times New Roman" w:hAnsi="Times New Roman" w:cs="Times New Roman"/>
          <w:color w:val="000000"/>
          <w:sz w:val="24"/>
          <w:szCs w:val="24"/>
        </w:rPr>
        <w:t>к Постановлению от 19.11.2018 г. № 339.1</w:t>
      </w:r>
    </w:p>
    <w:p w:rsidR="00BC2887" w:rsidRPr="00BC2887" w:rsidRDefault="002616C3" w:rsidP="002616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2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муниципальных</w:t>
      </w:r>
      <w:r w:rsidR="00BC2887" w:rsidRPr="00BC288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внутригородского муниципального образования Санкт-Петербурга Муниципальный округ </w:t>
      </w:r>
    </w:p>
    <w:p w:rsidR="00B85D80" w:rsidRDefault="00BC2887" w:rsidP="00BC28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C2887">
        <w:rPr>
          <w:rFonts w:ascii="Times New Roman" w:hAnsi="Times New Roman" w:cs="Times New Roman"/>
          <w:color w:val="000000"/>
          <w:sz w:val="24"/>
          <w:szCs w:val="24"/>
        </w:rPr>
        <w:t>Черная речка на 2019 год»</w:t>
      </w:r>
    </w:p>
    <w:p w:rsidR="00BC2887" w:rsidRDefault="00BC2887" w:rsidP="00BC28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5D80" w:rsidRPr="00B85D80" w:rsidRDefault="00B85D80" w:rsidP="00B85D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5D80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B85D80" w:rsidRPr="00B85D80" w:rsidRDefault="00B85D80" w:rsidP="00B85D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5D80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925444" w:rsidRDefault="00B85D80" w:rsidP="00B85D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5D80">
        <w:rPr>
          <w:rFonts w:ascii="Times New Roman" w:hAnsi="Times New Roman" w:cs="Times New Roman"/>
          <w:color w:val="000000"/>
          <w:sz w:val="24"/>
          <w:szCs w:val="24"/>
        </w:rPr>
        <w:t>_______________ С.А. Сафронов</w:t>
      </w:r>
    </w:p>
    <w:p w:rsidR="00B85D80" w:rsidRDefault="00B85D80" w:rsidP="00AC62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8E" w:rsidRDefault="00AC628E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B85D80">
        <w:trPr>
          <w:trHeight w:val="1079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9643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96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6E4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 Муниципальных округ Черная речка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3C67D3">
        <w:trPr>
          <w:trHeight w:val="2638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Санкт-Петербурга от 23.09.2009 N 420-79 «Об организации местного самоуправления в 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Санкт-Петербурге»;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24.07.2007 г. № 209-ФЗ «О развитии малого и среднего предпринимат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в Российской Федерации»;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Санкт-Петербурга от 17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N 194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развитии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Санкт-Петербурга</w:t>
            </w:r>
            <w:proofErr w:type="gramEnd"/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Санкт-Петербурга от 30.06.2014 г. № 554 о государственн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программе Санкт-Петербурга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предпринимательства и потребительского рынка в Санк</w:t>
            </w:r>
            <w:r w:rsidR="000E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т-Петербурге» на 2015-2020 г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г.;</w:t>
            </w:r>
          </w:p>
          <w:p w:rsidR="00B83F49" w:rsidRPr="00B83F49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 Черная речка.</w:t>
            </w:r>
          </w:p>
        </w:tc>
      </w:tr>
      <w:tr w:rsidR="00B83F49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F49" w:rsidRPr="00B83F49" w:rsidRDefault="009F266A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</w:tr>
      <w:tr w:rsidR="009F266A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6A" w:rsidRPr="00B83F49" w:rsidRDefault="009F266A" w:rsidP="00654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B83F49" w:rsidRDefault="009F266A" w:rsidP="00D67B82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Муниципальный округ Черная </w:t>
            </w:r>
            <w:r w:rsidRPr="007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речка, 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D67B82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социальной политики</w:t>
            </w:r>
          </w:p>
        </w:tc>
      </w:tr>
      <w:tr w:rsidR="009F266A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консультационной и информационной поддержки субъектов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реестра субъектов малого предпринимательства, осуществляющих свою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на территории округа;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ормирование, совершенствование раздела «Малое предпринимательство»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малого бизнеса на территории малого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малого бизнеса на территории муниципального образования путем размещения публикации в средствах массовой информации о мерах направленных на развитие и поддержку субъектов малого предпринимательства, проведение бесплатных юридических консультаций по вопросам поддержки и развития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ониторинг участия субъектов малого предпринимательства  в закупках для муниципальных нужд;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оздание условий для устойчивого развития малого предпринимательства</w:t>
            </w:r>
            <w:r w:rsidR="009F266A" w:rsidRPr="006F0F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увеличения его вклада в решении задач социально-экономического развития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льного образования Черная речка;</w:t>
            </w:r>
          </w:p>
          <w:p w:rsidR="00D579B1" w:rsidRDefault="000E1DE9" w:rsidP="00843521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заимодействие с Советом по поддержке малого предпринимательства </w:t>
            </w:r>
          </w:p>
          <w:p w:rsidR="009F266A" w:rsidRPr="006F0F83" w:rsidRDefault="009F266A" w:rsidP="00D579B1">
            <w:pPr>
              <w:tabs>
                <w:tab w:val="left" w:pos="401"/>
              </w:tabs>
              <w:suppressAutoHyphens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Приморского района С</w:t>
            </w:r>
            <w:r w:rsidR="00843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прочие.</w:t>
            </w:r>
          </w:p>
        </w:tc>
      </w:tr>
      <w:tr w:rsidR="00D579B1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9B1" w:rsidRPr="00B83F49" w:rsidRDefault="00D579B1" w:rsidP="00D57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Количественные показатели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9B1" w:rsidRPr="00054D6A" w:rsidRDefault="00D579B1" w:rsidP="006439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материалов,</w:t>
            </w:r>
            <w:r w:rsidR="00495368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представленных Комитетом и другими органами исполнительной власти, на стационарных стендах МО Черная речка, на официальном сайте МО Черная речка</w:t>
            </w:r>
            <w:r w:rsidR="00495368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информационно-телекоммуникационной сети «Интернет»,  в муниципальном печатном органе – газете «Черная речка» </w:t>
            </w:r>
            <w:r w:rsidR="00E65418"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кол-во: 4 мероприятия, целевая аудитория 100</w:t>
            </w:r>
            <w:r w:rsidR="00E92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54927" w:rsidRDefault="00831DA1" w:rsidP="00E54927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интерактивного мероприятия с рекомендациями по ведению и развитию малого бизнеса на территории муниципального образования «В помощь субъек</w:t>
            </w:r>
            <w:r w:rsidR="00FB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малого предпринимательства» </w:t>
            </w:r>
            <w:r w:rsidR="00FB2E53" w:rsidRPr="0083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жителей МО Черная речка</w:t>
            </w:r>
            <w:r w:rsidR="00E54927"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927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E5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 мероприятия</w:t>
            </w:r>
            <w:r w:rsidR="00E54927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целевая аудитория 100 чел.</w:t>
            </w:r>
            <w:r w:rsidR="00FB2E53" w:rsidRPr="0083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79B1" w:rsidRPr="00054D6A" w:rsidRDefault="00643973" w:rsidP="00E54927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блокнотов с символикой внутригородского Муниципального образования Санкт-Петербурга МО Черная речка с рекомендациями по ведению и развитию малого бизнеса на территории муниципального образования «В помощь субъектам малого предпринимательства» </w:t>
            </w:r>
            <w:r w:rsidR="00E54927"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5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927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E54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100 экз., целевая аудитория 100 чел.</w:t>
            </w:r>
          </w:p>
        </w:tc>
      </w:tr>
      <w:tr w:rsidR="009F266A" w:rsidRPr="00B83F49" w:rsidTr="00796186">
        <w:trPr>
          <w:trHeight w:val="4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66A" w:rsidRPr="00B83F49" w:rsidRDefault="009F266A" w:rsidP="009F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054D6A" w:rsidRDefault="009F266A" w:rsidP="0096435F">
            <w:pPr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96435F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266A" w:rsidRPr="00B83F49" w:rsidTr="00796186">
        <w:trPr>
          <w:trHeight w:val="50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F7D" w:rsidRPr="00054D6A" w:rsidRDefault="002F7A90" w:rsidP="002F7A90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</w:t>
            </w:r>
            <w:r w:rsidR="005C44B6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Санкт-Петербурга </w:t>
            </w:r>
            <w:r w:rsidR="00AF48C9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</w:t>
            </w:r>
            <w:r w:rsidR="009F266A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</w:t>
            </w:r>
            <w:r w:rsidR="00AF48C9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96435F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8C9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796186" w:rsidRPr="0005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F266A" w:rsidRPr="00054D6A" w:rsidRDefault="00EF2DF8" w:rsidP="002F7A90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="00B655DB" w:rsidRPr="002E2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  <w:r w:rsidR="00796186" w:rsidRPr="002E2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</w:t>
            </w:r>
            <w:r w:rsidR="005E7251" w:rsidRPr="002E2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6186" w:rsidRPr="002E24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9F266A" w:rsidRPr="00B83F49" w:rsidTr="00AF48C9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4A" w:rsidRPr="00FB0E4A" w:rsidRDefault="00EF2DF8" w:rsidP="00EF2DF8">
            <w:pPr>
              <w:suppressAutoHyphens/>
              <w:spacing w:after="0" w:line="240" w:lineRule="auto"/>
              <w:ind w:left="111" w:right="105"/>
              <w:rPr>
                <w:color w:val="000000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и социальной политики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0F80" w:rsidRPr="00FB0E4A">
              <w:rPr>
                <w:color w:val="000000"/>
              </w:rPr>
              <w:t xml:space="preserve"> </w:t>
            </w:r>
          </w:p>
          <w:p w:rsidR="009F266A" w:rsidRPr="00B83F49" w:rsidRDefault="00FB0E4A" w:rsidP="00EF2DF8">
            <w:pPr>
              <w:suppressAutoHyphens/>
              <w:spacing w:after="0" w:line="240" w:lineRule="auto"/>
              <w:ind w:left="111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профилактики правонарушений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66A" w:rsidRPr="00B83F49" w:rsidTr="00FC40F4">
        <w:trPr>
          <w:trHeight w:val="324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предпринимательства о рекомендациях по ведению и развитию малого бизнеса на территории муниципального образования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Привлечение и развитие малого бизнеса на террит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шение престижа предпринимателей.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собираемости налогов с малых предприятий в бюджет 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Прирост в отчетном году по отношению к предыдущему доли производимых субъектами малог</w:t>
            </w:r>
            <w:r w:rsidR="00FC40F4"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предпринимательства товаров (работ</w:t>
            </w: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услуг).</w:t>
            </w:r>
          </w:p>
          <w:p w:rsidR="009F266A" w:rsidRPr="00046C41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населения и развитие </w:t>
            </w:r>
            <w:proofErr w:type="spellStart"/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D67B82" w:rsidRPr="00B83F49" w:rsidTr="00C06004">
        <w:trPr>
          <w:trHeight w:val="300"/>
          <w:tblCellSpacing w:w="0" w:type="dxa"/>
        </w:trPr>
        <w:tc>
          <w:tcPr>
            <w:tcW w:w="10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0200" w:type="dxa"/>
              <w:tblCellSpacing w:w="0" w:type="dxa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679"/>
              <w:gridCol w:w="6379"/>
              <w:gridCol w:w="1559"/>
              <w:gridCol w:w="1583"/>
            </w:tblGrid>
            <w:tr w:rsidR="00D67B82" w:rsidRPr="00E15FE4" w:rsidTr="0001250A">
              <w:trPr>
                <w:trHeight w:val="679"/>
                <w:tblCellSpacing w:w="0" w:type="dxa"/>
              </w:trPr>
              <w:tc>
                <w:tcPr>
                  <w:tcW w:w="10200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ОСНОВНЫЕ МЕРОПРИЯТИЯ ПО РЕАЛИЗАЦИИ ПРОГРАММЫ</w:t>
                  </w:r>
                </w:p>
              </w:tc>
            </w:tr>
            <w:tr w:rsidR="00D67B82" w:rsidRPr="00E15FE4" w:rsidTr="006E5A2C">
              <w:trPr>
                <w:trHeight w:val="885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6076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D67B82" w:rsidRPr="00E15FE4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мероприятия (вид расходов)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 выполнения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7832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Сумма по смете расходов </w:t>
                  </w:r>
                </w:p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D67B82" w:rsidRPr="00E15FE4" w:rsidTr="000D4B0D">
              <w:trPr>
                <w:trHeight w:val="255"/>
                <w:tblCellSpacing w:w="0" w:type="dxa"/>
              </w:trPr>
              <w:tc>
                <w:tcPr>
                  <w:tcW w:w="102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94C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954E4" w:rsidRPr="00F954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Информирование населения</w:t>
                  </w:r>
                </w:p>
              </w:tc>
            </w:tr>
            <w:tr w:rsidR="0041382A" w:rsidRPr="00E15FE4" w:rsidTr="006E5A2C">
              <w:trPr>
                <w:trHeight w:val="550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E15FE4" w:rsidRDefault="0041382A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382A" w:rsidRPr="00D64A73" w:rsidRDefault="00D64A73" w:rsidP="0018472D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информационных тематических материалов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,а также представленных Комитетом и другими органами исполнительной власти, </w:t>
                  </w: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стационарных стендах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 Черная речка, на официальном сайте МО Черная речка</w:t>
                  </w:r>
                  <w:r w:rsidRPr="00634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информационно-телекоммуникационной сети «Интернет»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r w:rsidRPr="003200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муниципальном печатном органе – газете «Черная речка»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731EF6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0,0 </w:t>
                  </w:r>
                </w:p>
              </w:tc>
            </w:tr>
            <w:tr w:rsidR="0041382A" w:rsidRPr="00E15FE4" w:rsidTr="007F45AE">
              <w:trPr>
                <w:trHeight w:val="1449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E15FE4" w:rsidRDefault="0041382A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187E" w:rsidRPr="00713D61" w:rsidRDefault="00421B2D" w:rsidP="00972E71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интерактивн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ого мероприятия </w:t>
                  </w:r>
                  <w:r w:rsidR="002F187E" w:rsidRPr="00713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рекомендациями по ведению и развитию малого бизнеса на территории муниципального образования «В помощь субъек</w:t>
                  </w:r>
                  <w:r w:rsidR="00247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там малого предпринимательства» </w:t>
                  </w:r>
                  <w:r w:rsidR="00247F4C"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жителей МО Черная речка</w:t>
                  </w:r>
                  <w:r w:rsidR="00247F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B38ED" w:rsidRPr="0096435F" w:rsidRDefault="00EB38ED" w:rsidP="00972E71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713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Издание и поставка тематических блокнотов с символикой внутригородского Муниципального образования Санкт-Петербурга МО Черная речка с рекомендациями по ведению и развитию малого бизнеса на территории муниципального образования «В помощь субъектам малого предпринимательства».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421B2D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  <w:p w:rsidR="00E55A06" w:rsidRPr="0096435F" w:rsidRDefault="00E55A06" w:rsidP="00421B2D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421B2D"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  <w:r w:rsidRPr="00421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38511B" w:rsidRDefault="00EF2DF8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851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50</w:t>
                  </w:r>
                  <w:r w:rsidR="0041382A" w:rsidRPr="003851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41382A" w:rsidRPr="00E15FE4" w:rsidTr="006E5A2C">
              <w:trPr>
                <w:trHeight w:val="255"/>
                <w:tblCellSpacing w:w="0" w:type="dxa"/>
              </w:trPr>
              <w:tc>
                <w:tcPr>
                  <w:tcW w:w="8617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96435F" w:rsidRDefault="0041382A" w:rsidP="00AA25EB">
                  <w:pPr>
                    <w:suppressAutoHyphens/>
                    <w:spacing w:after="0" w:line="240" w:lineRule="auto"/>
                    <w:ind w:right="12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713D6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38511B" w:rsidRDefault="00EF2DF8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38511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50,</w:t>
                  </w:r>
                  <w:r w:rsidR="0041382A" w:rsidRPr="0038511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7B82" w:rsidRDefault="00D67B82" w:rsidP="00AA25EB">
            <w:pPr>
              <w:ind w:right="120"/>
            </w:pPr>
          </w:p>
        </w:tc>
      </w:tr>
    </w:tbl>
    <w:p w:rsidR="00D67B82" w:rsidRDefault="00D67B8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Муниципальной программе на 201</w:t>
      </w:r>
      <w:r w:rsidR="005F20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№</w:t>
      </w:r>
      <w:r w:rsidR="005F203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1382A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малого бизнеса на территории муниципального образования Муниципальных округ Черная речка</w:t>
      </w: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DE7" w:rsidRPr="00427832" w:rsidRDefault="00F53DE7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850"/>
        <w:gridCol w:w="835"/>
        <w:gridCol w:w="1305"/>
      </w:tblGrid>
      <w:tr w:rsidR="00427832" w:rsidRPr="00427832" w:rsidTr="009B28C4">
        <w:trPr>
          <w:trHeight w:val="600"/>
          <w:tblCellSpacing w:w="0" w:type="dxa"/>
        </w:trPr>
        <w:tc>
          <w:tcPr>
            <w:tcW w:w="10078" w:type="dxa"/>
            <w:gridSpan w:val="5"/>
            <w:vAlign w:val="center"/>
          </w:tcPr>
          <w:p w:rsidR="00427832" w:rsidRPr="009B28C4" w:rsidRDefault="00427832" w:rsidP="009B2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ТЕХНИЧЕСКАЯ СМЕТА</w:t>
            </w:r>
          </w:p>
        </w:tc>
      </w:tr>
      <w:tr w:rsidR="00427832" w:rsidRPr="00427832" w:rsidTr="00431271">
        <w:trPr>
          <w:trHeight w:val="598"/>
          <w:tblCellSpacing w:w="0" w:type="dxa"/>
        </w:trPr>
        <w:tc>
          <w:tcPr>
            <w:tcW w:w="10078" w:type="dxa"/>
            <w:gridSpan w:val="5"/>
            <w:shd w:val="clear" w:color="auto" w:fill="auto"/>
          </w:tcPr>
          <w:p w:rsidR="00421B2D" w:rsidRPr="00713D61" w:rsidRDefault="00427832" w:rsidP="00421B2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мероприятия: </w:t>
            </w:r>
            <w:r w:rsidR="00421B2D" w:rsidRPr="0042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интерактивн</w:t>
            </w:r>
            <w:r w:rsidR="0042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мероприятия </w:t>
            </w:r>
            <w:r w:rsidR="00421B2D" w:rsidRPr="0071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</w:t>
            </w:r>
            <w:r w:rsidR="005F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малого предпринимательства» </w:t>
            </w:r>
            <w:r w:rsidR="005F04F2" w:rsidRPr="0042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жителей МО Черная речка</w:t>
            </w:r>
            <w:r w:rsidR="005F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7832" w:rsidRPr="00B94C9F" w:rsidRDefault="00421B2D" w:rsidP="00421B2D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 поставка тематических блокнотов с символикой внутригородского Муниципального образования Санкт-Петербурга МО Черная речка с рекомендациями по ведению и развитию малого бизнеса на территории муниципального образования «В помощь субъектам малого предпринимательства».</w:t>
            </w:r>
          </w:p>
        </w:tc>
      </w:tr>
      <w:tr w:rsidR="00427832" w:rsidRPr="00427832" w:rsidTr="00431271">
        <w:trPr>
          <w:trHeight w:val="435"/>
          <w:tblCellSpacing w:w="0" w:type="dxa"/>
        </w:trPr>
        <w:tc>
          <w:tcPr>
            <w:tcW w:w="1007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27832" w:rsidRPr="00B94C9F" w:rsidRDefault="00427832" w:rsidP="00421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Сроки реализации: </w:t>
            </w:r>
            <w:r w:rsidR="00D930A7"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</w:t>
            </w:r>
            <w:r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 кв. 201</w:t>
            </w:r>
            <w:r w:rsidR="005F2039"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  <w:r w:rsidR="00E55A06"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421B2D"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октябрь</w:t>
            </w:r>
            <w:r w:rsidR="00E55A06" w:rsidRPr="0042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795AAF" w:rsidRPr="00427832" w:rsidTr="00795AAF">
        <w:trPr>
          <w:trHeight w:val="11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Общая стоимость, </w:t>
            </w: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(тыс. руб.)</w:t>
            </w:r>
          </w:p>
        </w:tc>
      </w:tr>
      <w:tr w:rsidR="00795AAF" w:rsidRPr="00427832" w:rsidTr="00795AAF">
        <w:trPr>
          <w:trHeight w:val="9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2D" w:rsidRPr="00713D61" w:rsidRDefault="00421B2D" w:rsidP="00421B2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интерактивн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мероприятия </w:t>
            </w:r>
            <w:r w:rsidRPr="0071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малого </w:t>
            </w:r>
            <w:r w:rsidR="003E3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предпринимательства»</w:t>
            </w:r>
            <w:r w:rsidR="003E34C8" w:rsidRPr="0042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</w:t>
            </w:r>
            <w:r w:rsidR="0054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(количество: 2 меропри</w:t>
            </w:r>
            <w:r w:rsidR="00E8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47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тия).</w:t>
            </w:r>
          </w:p>
          <w:p w:rsidR="00795AAF" w:rsidRPr="004F4882" w:rsidRDefault="00421B2D" w:rsidP="00421B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 поставка тематических блокнотов с символикой внутригородского Муниципального образования Санкт-Петербурга МО Черная речка с рекомендациями по ведению и развитию малого бизнеса на территории муниципального образования «В помощь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малого предпринимательства»</w:t>
            </w:r>
            <w:r w:rsidR="00DF22C2" w:rsidRPr="004F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 </w:t>
            </w:r>
            <w:r w:rsidR="001129E1" w:rsidRPr="004F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F22C2" w:rsidRPr="004F4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экз.).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F488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F488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38511B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</w:t>
            </w:r>
          </w:p>
        </w:tc>
      </w:tr>
      <w:tr w:rsidR="00427832" w:rsidRPr="00427832" w:rsidTr="00431271">
        <w:trPr>
          <w:trHeight w:val="315"/>
          <w:tblCellSpacing w:w="0" w:type="dxa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4F4882" w:rsidRDefault="00427832" w:rsidP="00427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4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38511B" w:rsidRDefault="00EF2DF8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50</w:t>
            </w:r>
            <w:r w:rsidR="00427832" w:rsidRPr="0038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</w:tbl>
    <w:p w:rsidR="00427832" w:rsidRPr="00427832" w:rsidRDefault="00427832" w:rsidP="0042783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7832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1250A"/>
    <w:rsid w:val="00046C41"/>
    <w:rsid w:val="0005251E"/>
    <w:rsid w:val="00054D6A"/>
    <w:rsid w:val="00071B76"/>
    <w:rsid w:val="000804C7"/>
    <w:rsid w:val="00097CBC"/>
    <w:rsid w:val="000A4C03"/>
    <w:rsid w:val="000B7671"/>
    <w:rsid w:val="000E1DE9"/>
    <w:rsid w:val="001129E1"/>
    <w:rsid w:val="0015016E"/>
    <w:rsid w:val="00166442"/>
    <w:rsid w:val="00176173"/>
    <w:rsid w:val="001803B7"/>
    <w:rsid w:val="0018472D"/>
    <w:rsid w:val="001B17A2"/>
    <w:rsid w:val="0021607D"/>
    <w:rsid w:val="00247F4C"/>
    <w:rsid w:val="002616C3"/>
    <w:rsid w:val="002B3472"/>
    <w:rsid w:val="002B6D68"/>
    <w:rsid w:val="002C347B"/>
    <w:rsid w:val="002E2414"/>
    <w:rsid w:val="002F187E"/>
    <w:rsid w:val="002F7A90"/>
    <w:rsid w:val="003215BB"/>
    <w:rsid w:val="00321B90"/>
    <w:rsid w:val="0038511B"/>
    <w:rsid w:val="003C67D3"/>
    <w:rsid w:val="003D113F"/>
    <w:rsid w:val="003E34C8"/>
    <w:rsid w:val="00400081"/>
    <w:rsid w:val="0041382A"/>
    <w:rsid w:val="00421B2D"/>
    <w:rsid w:val="0042538E"/>
    <w:rsid w:val="00427832"/>
    <w:rsid w:val="00431271"/>
    <w:rsid w:val="0044513E"/>
    <w:rsid w:val="0046111D"/>
    <w:rsid w:val="00482980"/>
    <w:rsid w:val="004859F7"/>
    <w:rsid w:val="00494984"/>
    <w:rsid w:val="00495368"/>
    <w:rsid w:val="004F4882"/>
    <w:rsid w:val="004F4F2E"/>
    <w:rsid w:val="00537573"/>
    <w:rsid w:val="00547515"/>
    <w:rsid w:val="00567E28"/>
    <w:rsid w:val="00575B75"/>
    <w:rsid w:val="0057796B"/>
    <w:rsid w:val="00593C9E"/>
    <w:rsid w:val="005C44B6"/>
    <w:rsid w:val="005E7251"/>
    <w:rsid w:val="005F04F2"/>
    <w:rsid w:val="005F2039"/>
    <w:rsid w:val="006006E6"/>
    <w:rsid w:val="00623C08"/>
    <w:rsid w:val="00643973"/>
    <w:rsid w:val="00677C52"/>
    <w:rsid w:val="006B5701"/>
    <w:rsid w:val="006C7AC3"/>
    <w:rsid w:val="006D4CFB"/>
    <w:rsid w:val="006E403C"/>
    <w:rsid w:val="006E5A2C"/>
    <w:rsid w:val="006F0F83"/>
    <w:rsid w:val="0070495D"/>
    <w:rsid w:val="00713D61"/>
    <w:rsid w:val="00731EF6"/>
    <w:rsid w:val="00745CD9"/>
    <w:rsid w:val="00764B58"/>
    <w:rsid w:val="0078351B"/>
    <w:rsid w:val="00795AAF"/>
    <w:rsid w:val="00796186"/>
    <w:rsid w:val="007E03E4"/>
    <w:rsid w:val="007E60DA"/>
    <w:rsid w:val="007F45AE"/>
    <w:rsid w:val="00831DA1"/>
    <w:rsid w:val="00843521"/>
    <w:rsid w:val="00852063"/>
    <w:rsid w:val="0088076A"/>
    <w:rsid w:val="00891F52"/>
    <w:rsid w:val="00897177"/>
    <w:rsid w:val="008E0C67"/>
    <w:rsid w:val="008E17EE"/>
    <w:rsid w:val="00901ED0"/>
    <w:rsid w:val="0091245B"/>
    <w:rsid w:val="009231A0"/>
    <w:rsid w:val="00925444"/>
    <w:rsid w:val="00960539"/>
    <w:rsid w:val="0096435F"/>
    <w:rsid w:val="00972E71"/>
    <w:rsid w:val="00985B0A"/>
    <w:rsid w:val="00997249"/>
    <w:rsid w:val="009B28C4"/>
    <w:rsid w:val="009F266A"/>
    <w:rsid w:val="00A322DB"/>
    <w:rsid w:val="00A900CE"/>
    <w:rsid w:val="00AA25EB"/>
    <w:rsid w:val="00AC0F80"/>
    <w:rsid w:val="00AC628E"/>
    <w:rsid w:val="00AF2A8F"/>
    <w:rsid w:val="00AF48C9"/>
    <w:rsid w:val="00B31984"/>
    <w:rsid w:val="00B36485"/>
    <w:rsid w:val="00B64C56"/>
    <w:rsid w:val="00B655DB"/>
    <w:rsid w:val="00B80028"/>
    <w:rsid w:val="00B83F49"/>
    <w:rsid w:val="00B85D80"/>
    <w:rsid w:val="00B94C9F"/>
    <w:rsid w:val="00B95F08"/>
    <w:rsid w:val="00BA262B"/>
    <w:rsid w:val="00BA326E"/>
    <w:rsid w:val="00BA68BF"/>
    <w:rsid w:val="00BC2887"/>
    <w:rsid w:val="00C10CF4"/>
    <w:rsid w:val="00C178F0"/>
    <w:rsid w:val="00C23049"/>
    <w:rsid w:val="00C574CD"/>
    <w:rsid w:val="00C60785"/>
    <w:rsid w:val="00C9130F"/>
    <w:rsid w:val="00CD0659"/>
    <w:rsid w:val="00CF26A1"/>
    <w:rsid w:val="00D34F7D"/>
    <w:rsid w:val="00D579B1"/>
    <w:rsid w:val="00D63082"/>
    <w:rsid w:val="00D64A73"/>
    <w:rsid w:val="00D67B82"/>
    <w:rsid w:val="00D930A7"/>
    <w:rsid w:val="00D9591F"/>
    <w:rsid w:val="00DF22C2"/>
    <w:rsid w:val="00E54927"/>
    <w:rsid w:val="00E55A06"/>
    <w:rsid w:val="00E65418"/>
    <w:rsid w:val="00E84271"/>
    <w:rsid w:val="00E8497E"/>
    <w:rsid w:val="00E928AD"/>
    <w:rsid w:val="00EB38ED"/>
    <w:rsid w:val="00EF2DF8"/>
    <w:rsid w:val="00F432D1"/>
    <w:rsid w:val="00F46076"/>
    <w:rsid w:val="00F52B37"/>
    <w:rsid w:val="00F53DE7"/>
    <w:rsid w:val="00F6480B"/>
    <w:rsid w:val="00F954E4"/>
    <w:rsid w:val="00FB0E4A"/>
    <w:rsid w:val="00FB2E53"/>
    <w:rsid w:val="00FC40F4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6E79-6564-424C-A608-0636F770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DD5D-0D63-465A-BA77-F1CB6C83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А А. Колобова</cp:lastModifiedBy>
  <cp:revision>159</cp:revision>
  <cp:lastPrinted>2017-07-07T12:13:00Z</cp:lastPrinted>
  <dcterms:created xsi:type="dcterms:W3CDTF">2017-07-06T15:03:00Z</dcterms:created>
  <dcterms:modified xsi:type="dcterms:W3CDTF">2018-12-03T12:22:00Z</dcterms:modified>
</cp:coreProperties>
</file>