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C7F" w:rsidRPr="003602B4" w:rsidRDefault="00EF6C7F">
      <w:pPr>
        <w:pStyle w:val="ConsPlusTitle"/>
        <w:jc w:val="center"/>
        <w:rPr>
          <w:rFonts w:ascii="Times New Roman" w:hAnsi="Times New Roman" w:cs="Times New Roman"/>
          <w:color w:val="000000" w:themeColor="text1"/>
        </w:rPr>
      </w:pPr>
      <w:bookmarkStart w:id="0" w:name="_GoBack"/>
      <w:bookmarkEnd w:id="0"/>
      <w:r w:rsidRPr="003602B4">
        <w:rPr>
          <w:rFonts w:ascii="Times New Roman" w:hAnsi="Times New Roman" w:cs="Times New Roman"/>
          <w:color w:val="000000" w:themeColor="text1"/>
        </w:rPr>
        <w:t>ПРАВИТЕЛЬСТВО РОССИЙСКОЙ ФЕДЕРАЦИИ</w:t>
      </w:r>
    </w:p>
    <w:p w:rsidR="00EF6C7F" w:rsidRPr="003602B4" w:rsidRDefault="00EF6C7F">
      <w:pPr>
        <w:pStyle w:val="ConsPlusTitle"/>
        <w:jc w:val="center"/>
        <w:rPr>
          <w:rFonts w:ascii="Times New Roman" w:hAnsi="Times New Roman" w:cs="Times New Roman"/>
          <w:color w:val="000000" w:themeColor="text1"/>
        </w:rPr>
      </w:pP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РАСПОРЯЖЕНИЕ</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от 2 июня 2016 г. N 1083-р</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1. Утвердить прилагаемые:</w:t>
      </w:r>
    </w:p>
    <w:p w:rsidR="00EF6C7F" w:rsidRPr="003602B4" w:rsidRDefault="000405EF">
      <w:pPr>
        <w:pStyle w:val="ConsPlusNormal"/>
        <w:ind w:firstLine="540"/>
        <w:jc w:val="both"/>
        <w:rPr>
          <w:rFonts w:ascii="Times New Roman" w:hAnsi="Times New Roman" w:cs="Times New Roman"/>
          <w:color w:val="000000" w:themeColor="text1"/>
        </w:rPr>
      </w:pPr>
      <w:hyperlink w:anchor="P25" w:history="1">
        <w:r w:rsidR="00EF6C7F" w:rsidRPr="003602B4">
          <w:rPr>
            <w:rFonts w:ascii="Times New Roman" w:hAnsi="Times New Roman" w:cs="Times New Roman"/>
            <w:color w:val="000000" w:themeColor="text1"/>
          </w:rPr>
          <w:t>Стратегию</w:t>
        </w:r>
      </w:hyperlink>
      <w:r w:rsidR="00EF6C7F" w:rsidRPr="003602B4">
        <w:rPr>
          <w:rFonts w:ascii="Times New Roman" w:hAnsi="Times New Roman" w:cs="Times New Roman"/>
          <w:color w:val="000000" w:themeColor="text1"/>
        </w:rPr>
        <w:t xml:space="preserve"> развития малого и среднего предпринимательства в Российской Федерации на период до 2030 года (далее - Стратегия);</w:t>
      </w:r>
    </w:p>
    <w:p w:rsidR="00EF6C7F" w:rsidRPr="003602B4" w:rsidRDefault="000405EF">
      <w:pPr>
        <w:pStyle w:val="ConsPlusNormal"/>
        <w:ind w:firstLine="540"/>
        <w:jc w:val="both"/>
        <w:rPr>
          <w:rFonts w:ascii="Times New Roman" w:hAnsi="Times New Roman" w:cs="Times New Roman"/>
          <w:color w:val="000000" w:themeColor="text1"/>
        </w:rPr>
      </w:pPr>
      <w:hyperlink w:anchor="P670" w:history="1">
        <w:r w:rsidR="00EF6C7F" w:rsidRPr="003602B4">
          <w:rPr>
            <w:rFonts w:ascii="Times New Roman" w:hAnsi="Times New Roman" w:cs="Times New Roman"/>
            <w:color w:val="000000" w:themeColor="text1"/>
          </w:rPr>
          <w:t>план</w:t>
        </w:r>
      </w:hyperlink>
      <w:r w:rsidR="00EF6C7F" w:rsidRPr="003602B4">
        <w:rPr>
          <w:rFonts w:ascii="Times New Roman" w:hAnsi="Times New Roman" w:cs="Times New Roman"/>
          <w:color w:val="000000" w:themeColor="text1"/>
        </w:rPr>
        <w:t xml:space="preserve"> мероприятий ("дорожную карту") по реализации Стратегии развития малого и среднего предпринимательства в Российской Федерации на период до 2030 года.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2. Федеральным органам исполнительной власти руководствоваться положениями </w:t>
      </w:r>
      <w:hyperlink w:anchor="P25" w:history="1">
        <w:r w:rsidRPr="003602B4">
          <w:rPr>
            <w:rFonts w:ascii="Times New Roman" w:hAnsi="Times New Roman" w:cs="Times New Roman"/>
            <w:color w:val="000000" w:themeColor="text1"/>
          </w:rPr>
          <w:t>Стратегии</w:t>
        </w:r>
      </w:hyperlink>
      <w:r w:rsidRPr="003602B4">
        <w:rPr>
          <w:rFonts w:ascii="Times New Roman" w:hAnsi="Times New Roman" w:cs="Times New Roman"/>
          <w:color w:val="000000" w:themeColor="text1"/>
        </w:rPr>
        <w:t xml:space="preserve"> при разработке и реализации государственных программ (подпрограмм) Российской Федерации и иных программных и плановых документов.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3. Рекомендовать органам исполнительной власти субъектов Российской Федерации и органам местного самоуправления учитывать положения </w:t>
      </w:r>
      <w:hyperlink w:anchor="P25" w:history="1">
        <w:r w:rsidRPr="003602B4">
          <w:rPr>
            <w:rFonts w:ascii="Times New Roman" w:hAnsi="Times New Roman" w:cs="Times New Roman"/>
            <w:color w:val="000000" w:themeColor="text1"/>
          </w:rPr>
          <w:t>Стратегии</w:t>
        </w:r>
      </w:hyperlink>
      <w:r w:rsidRPr="003602B4">
        <w:rPr>
          <w:rFonts w:ascii="Times New Roman" w:hAnsi="Times New Roman" w:cs="Times New Roman"/>
          <w:color w:val="000000" w:themeColor="text1"/>
        </w:rPr>
        <w:t xml:space="preserve"> при принятии в пределах своей компетенции решений о мерах стимулирования развития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Председатель Правительства</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Российской Федерации</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Д.МЕДВЕДЕВ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Утверждена</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распоряжением Правительства</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Российской Федерации</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от 2 июня 2016 г. N 1083-р</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Title"/>
        <w:jc w:val="center"/>
        <w:rPr>
          <w:rFonts w:ascii="Times New Roman" w:hAnsi="Times New Roman" w:cs="Times New Roman"/>
          <w:color w:val="000000" w:themeColor="text1"/>
        </w:rPr>
      </w:pPr>
      <w:bookmarkStart w:id="1" w:name="P25"/>
      <w:bookmarkEnd w:id="1"/>
      <w:r w:rsidRPr="003602B4">
        <w:rPr>
          <w:rFonts w:ascii="Times New Roman" w:hAnsi="Times New Roman" w:cs="Times New Roman"/>
          <w:color w:val="000000" w:themeColor="text1"/>
        </w:rPr>
        <w:t>СТРАТЕГИЯ</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РАЗВИТИЯ МАЛОГО И СРЕДНЕГО ПРЕДПРИНИМАТЕЛЬСТВА В РОССИЙСКОЙ</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ФЕДЕРАЦИИ НА ПЕРИОД ДО 2030 ГОДА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 Общие положения</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w:t>
      </w:r>
      <w:hyperlink r:id="rId4" w:history="1">
        <w:r w:rsidRPr="003602B4">
          <w:rPr>
            <w:rFonts w:ascii="Times New Roman" w:hAnsi="Times New Roman" w:cs="Times New Roman"/>
            <w:color w:val="000000" w:themeColor="text1"/>
          </w:rPr>
          <w:t>законом</w:t>
        </w:r>
      </w:hyperlink>
      <w:r w:rsidRPr="003602B4">
        <w:rPr>
          <w:rFonts w:ascii="Times New Roman" w:hAnsi="Times New Roman" w:cs="Times New Roman"/>
          <w:color w:val="000000" w:themeColor="text1"/>
        </w:rPr>
        <w:t xml:space="preserve"> от 28 июня 2014 г. N 172-ФЗ "О стратегическом планировании в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II. Современное состояние и проблемы развития малого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 в Российской Федерации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Сектор малого предпринимательства сосредоточен в основном в сферах торговли и </w:t>
      </w:r>
      <w:r w:rsidRPr="003602B4">
        <w:rPr>
          <w:rFonts w:ascii="Times New Roman" w:hAnsi="Times New Roman" w:cs="Times New Roman"/>
          <w:color w:val="000000" w:themeColor="text1"/>
        </w:rPr>
        <w:lastRenderedPageBreak/>
        <w:t>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Меры, направленные на поддержку </w:t>
      </w:r>
      <w:proofErr w:type="spellStart"/>
      <w:r w:rsidRPr="003602B4">
        <w:rPr>
          <w:rFonts w:ascii="Times New Roman" w:hAnsi="Times New Roman" w:cs="Times New Roman"/>
          <w:color w:val="000000" w:themeColor="text1"/>
        </w:rPr>
        <w:t>самозанятости</w:t>
      </w:r>
      <w:proofErr w:type="spellEnd"/>
      <w:r w:rsidRPr="003602B4">
        <w:rPr>
          <w:rFonts w:ascii="Times New Roman" w:hAnsi="Times New Roman" w:cs="Times New Roman"/>
          <w:color w:val="000000" w:themeColor="text1"/>
        </w:rPr>
        <w:t xml:space="preserve">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rsidRPr="003602B4">
        <w:rPr>
          <w:rFonts w:ascii="Times New Roman" w:hAnsi="Times New Roman" w:cs="Times New Roman"/>
          <w:color w:val="000000" w:themeColor="text1"/>
        </w:rPr>
        <w:t>микрозаймы</w:t>
      </w:r>
      <w:proofErr w:type="spellEnd"/>
      <w:r w:rsidRPr="003602B4">
        <w:rPr>
          <w:rFonts w:ascii="Times New Roman" w:hAnsi="Times New Roman" w:cs="Times New Roman"/>
          <w:color w:val="000000" w:themeColor="text1"/>
        </w:rPr>
        <w:t>, гарантию по кредиту или кредит на льготных условиях.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Для малых предприятий предусмотрены специальные налоговые режимы, позволяющие оптимизировать систему учета и налоговых платежей.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Малое и среднее предпринимательство в Российской Федерации - это в первую очередь </w:t>
      </w:r>
      <w:proofErr w:type="spellStart"/>
      <w:r w:rsidRPr="003602B4">
        <w:rPr>
          <w:rFonts w:ascii="Times New Roman" w:hAnsi="Times New Roman" w:cs="Times New Roman"/>
          <w:color w:val="000000" w:themeColor="text1"/>
        </w:rPr>
        <w:t>микробизнес</w:t>
      </w:r>
      <w:proofErr w:type="spellEnd"/>
      <w:r w:rsidRPr="003602B4">
        <w:rPr>
          <w:rFonts w:ascii="Times New Roman" w:hAnsi="Times New Roman" w:cs="Times New Roman"/>
          <w:color w:val="000000" w:themeColor="text1"/>
        </w:rPr>
        <w:t xml:space="preserve"> (95,5 процента общего числа субъектов малого и среднего предпринимательства). Число средних предприятий сравнительно невелико.</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 малые и средние предприятия приходится только 5 - 6 процентов общего объема основных средств и 6 - 7 процентов объема инвестиций в основной капитал в целом по стране.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 около 40 процентов, в Китае - более 50 процентов.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Остается низкой инновационная и инвестиционная активность малых и средних </w:t>
      </w:r>
      <w:r w:rsidRPr="003602B4">
        <w:rPr>
          <w:rFonts w:ascii="Times New Roman" w:hAnsi="Times New Roman" w:cs="Times New Roman"/>
          <w:color w:val="000000" w:themeColor="text1"/>
        </w:rPr>
        <w:lastRenderedPageBreak/>
        <w:t>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 юридических лиц. Схожая картина наблюдается в разрезе индивидуальных предпринимателей. Низкий платежеспособный спрос и слабый уровень развития бизнес-инфраструктуры на отдельных территориях (в первую очередь на территориях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нестационарных торговых объектов в отдельных субъектах Российской Федерации и ряд других мер.</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rsidRPr="003602B4">
        <w:rPr>
          <w:rFonts w:ascii="Times New Roman" w:hAnsi="Times New Roman" w:cs="Times New Roman"/>
          <w:color w:val="000000" w:themeColor="text1"/>
        </w:rPr>
        <w:t>микробизнеса</w:t>
      </w:r>
      <w:proofErr w:type="spellEnd"/>
      <w:r w:rsidRPr="003602B4">
        <w:rPr>
          <w:rFonts w:ascii="Times New Roman" w:hAnsi="Times New Roman" w:cs="Times New Roman"/>
          <w:color w:val="000000" w:themeColor="text1"/>
        </w:rPr>
        <w:t xml:space="preserve"> в малый или средний бизнес.</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III. Миссия и цель Стратегии. Принципы реализации Стратегии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Базовыми индикаторами достижения указанной цели в 2030 году выступают:</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в 2,5 раза оборота малых и средних предприятий в постоянных ценах по отношению к 2014 году (в реальном выражении);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доли занятого населения в секторе малого и среднего предпринимательства в общей численности занятого населения до 35 процентов.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Перечень целевых индикаторов реализации Стратегии приведен в </w:t>
      </w:r>
      <w:hyperlink w:anchor="P487" w:history="1">
        <w:r w:rsidRPr="003602B4">
          <w:rPr>
            <w:rFonts w:ascii="Times New Roman" w:hAnsi="Times New Roman" w:cs="Times New Roman"/>
            <w:color w:val="000000" w:themeColor="text1"/>
          </w:rPr>
          <w:t>приложении</w:t>
        </w:r>
      </w:hyperlink>
      <w:r w:rsidRPr="003602B4">
        <w:rPr>
          <w:rFonts w:ascii="Times New Roman" w:hAnsi="Times New Roman" w:cs="Times New Roman"/>
          <w:color w:val="000000" w:themeColor="text1"/>
        </w:rPr>
        <w:t>.</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высокотехнологичный сектор - </w:t>
      </w:r>
      <w:proofErr w:type="spellStart"/>
      <w:r w:rsidRPr="003602B4">
        <w:rPr>
          <w:rFonts w:ascii="Times New Roman" w:hAnsi="Times New Roman" w:cs="Times New Roman"/>
          <w:color w:val="000000" w:themeColor="text1"/>
        </w:rPr>
        <w:t>экспортно</w:t>
      </w:r>
      <w:proofErr w:type="spellEnd"/>
      <w:r w:rsidRPr="003602B4">
        <w:rPr>
          <w:rFonts w:ascii="Times New Roman" w:hAnsi="Times New Roman" w:cs="Times New Roman"/>
          <w:color w:val="000000" w:themeColor="text1"/>
        </w:rPr>
        <w:t xml:space="preserve">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Стратегии основывается на следующих принципах: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первый принцип - малый бизнес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третий принцип - содействовать ускоренному развитию. Предусматривается оказание </w:t>
      </w:r>
      <w:r w:rsidRPr="003602B4">
        <w:rPr>
          <w:rFonts w:ascii="Times New Roman" w:hAnsi="Times New Roman" w:cs="Times New Roman"/>
          <w:color w:val="000000" w:themeColor="text1"/>
        </w:rPr>
        <w:lastRenderedPageBreak/>
        <w:t>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перспективу.</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IV. Способы и механизмы достижения цели Стратегии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 Интеграция функций поддержки малого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частности, Корпорацией будет обеспечено решение следующих задач:</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совершенствования мер поддержки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 этом Корпорация выступит системным интегратором мер поддержки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Корпорация также осуществит реализацию системных проектов в области пропаганды и популяризации предпринимательской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w:t>
      </w:r>
      <w:r w:rsidRPr="003602B4">
        <w:rPr>
          <w:rFonts w:ascii="Times New Roman" w:hAnsi="Times New Roman" w:cs="Times New Roman"/>
          <w:color w:val="000000" w:themeColor="text1"/>
        </w:rPr>
        <w:lastRenderedPageBreak/>
        <w:t>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Корпорацией будут предложены новые сервисы для создания и ведения бизнеса, в том числе с использованием мобильных устройств.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 Стимулирование спроса на продукцию малых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конкуренции на локальных рынках</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 этой целью в субъектах Российской Федерации предусматривается внедрение стандарта развития конкуренции.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Поддержка малого и среднего предпринимательства</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в социальной сфере</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Большой потенциал для развития малого и среднего предпринимательства существует в социальной сфере.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w:t>
      </w:r>
      <w:r w:rsidRPr="003602B4">
        <w:rPr>
          <w:rFonts w:ascii="Times New Roman" w:hAnsi="Times New Roman" w:cs="Times New Roman"/>
          <w:color w:val="000000" w:themeColor="text1"/>
        </w:rPr>
        <w:lastRenderedPageBreak/>
        <w:t>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доступа малых и средних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предприятий к закупкам товаров, работ, услуг организациями</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государственного сектора экономики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Закупки продукции для нужд органов государственной власти, органов местного самоуправления и отдельных видов юридических лиц - это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прозрачности закупок товаров, работ, услуг отдельными видами юридических лиц;</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сокращение издержек потенциальных поставщиков в связи с участием в закупках за счет широкого внедрения технологий электронных торгов;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регулярного анализа потребностей заказчиков в привлечении к исполнению заказов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организацию методического содействия малым и средним предприятиям для участия в закупках;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разработку и реализацию программ партнерства между заказчиками и малыми и средними предприятиями.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торговли и потребительского рынка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Важнейшими приоритетами Стратегии выступают развитие </w:t>
      </w:r>
      <w:proofErr w:type="spellStart"/>
      <w:r w:rsidRPr="003602B4">
        <w:rPr>
          <w:rFonts w:ascii="Times New Roman" w:hAnsi="Times New Roman" w:cs="Times New Roman"/>
          <w:color w:val="000000" w:themeColor="text1"/>
        </w:rPr>
        <w:t>многоформатной</w:t>
      </w:r>
      <w:proofErr w:type="spellEnd"/>
      <w:r w:rsidRPr="003602B4">
        <w:rPr>
          <w:rFonts w:ascii="Times New Roman" w:hAnsi="Times New Roman" w:cs="Times New Roman"/>
          <w:color w:val="000000" w:themeColor="text1"/>
        </w:rP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потребительского рынка будет осуществляться по следующим направлениям: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реализации права предпринимателей на осуществление торговли в разрешенных законодательством Российской Федерации местах;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включение в показатели оценки эффективности деятельности должностных лиц органов государственной власти субъектов Российской Федерации и органов местного самоуправления </w:t>
      </w:r>
      <w:r w:rsidRPr="003602B4">
        <w:rPr>
          <w:rFonts w:ascii="Times New Roman" w:hAnsi="Times New Roman" w:cs="Times New Roman"/>
          <w:color w:val="000000" w:themeColor="text1"/>
        </w:rPr>
        <w:lastRenderedPageBreak/>
        <w:t>дополнительных показателей, характеризующих обеспечение жителей услугами торговли;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ярмарочной торговли и максимальное упрощение всех процедур для организации и проведения ярмарок и участия в них;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автоматизированных форм торговли;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w:t>
      </w:r>
      <w:proofErr w:type="spellStart"/>
      <w:r w:rsidRPr="003602B4">
        <w:rPr>
          <w:rFonts w:ascii="Times New Roman" w:hAnsi="Times New Roman" w:cs="Times New Roman"/>
          <w:color w:val="000000" w:themeColor="text1"/>
        </w:rPr>
        <w:t>многоформатной</w:t>
      </w:r>
      <w:proofErr w:type="spellEnd"/>
      <w:r w:rsidRPr="003602B4">
        <w:rPr>
          <w:rFonts w:ascii="Times New Roman" w:hAnsi="Times New Roman" w:cs="Times New Roman"/>
          <w:color w:val="000000" w:themeColor="text1"/>
        </w:rPr>
        <w:t xml:space="preserve"> торговой инфраструктуры, прежде всего несетевых объектов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франчайзинга, снижающего риски начинающих предпринимателей в сфере услуг и торговли, поддержка франшиз.</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спроса на продукцию малых и средних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предприятий на основе повышения ее качества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связи с этим предусматривается реализация мер по следующим направлениям: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предоставления возможности самостоятельного заявления предприятия своей продукции в перечень планируемых веерных исследований;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механизмов стимулирования закупок продукции малых и средних предприятий, получившей право использования российского знака качества;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 Создание условий для повышения производительности труда</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на малых и средних предприятиях</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инфраструктуры поддержки субъектов</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малого и среднего предпринимательства, осуществляющих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инновационную деятельность</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w:t>
      </w:r>
      <w:r w:rsidRPr="003602B4">
        <w:rPr>
          <w:rFonts w:ascii="Times New Roman" w:hAnsi="Times New Roman" w:cs="Times New Roman"/>
          <w:color w:val="000000" w:themeColor="text1"/>
        </w:rPr>
        <w:lastRenderedPageBreak/>
        <w:t>малых и средних инновационных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Будет решена задача по обеспечению непрерывного финансирования инновационных проектов на всех стадиях инновационного цикла - формированию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интернет-инициатив, Фонда инфраструктурных и образовательных программ, инновационного центра "</w:t>
      </w:r>
      <w:proofErr w:type="spellStart"/>
      <w:r w:rsidRPr="003602B4">
        <w:rPr>
          <w:rFonts w:ascii="Times New Roman" w:hAnsi="Times New Roman" w:cs="Times New Roman"/>
          <w:color w:val="000000" w:themeColor="text1"/>
        </w:rPr>
        <w:t>Сколково</w:t>
      </w:r>
      <w:proofErr w:type="spellEnd"/>
      <w:r w:rsidRPr="003602B4">
        <w:rPr>
          <w:rFonts w:ascii="Times New Roman" w:hAnsi="Times New Roman" w:cs="Times New Roman"/>
          <w:color w:val="000000" w:themeColor="text1"/>
        </w:rPr>
        <w:t>") будет обеспечено:</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расширение поддержки проектов на начальной (посевной) стадии с использованием </w:t>
      </w:r>
      <w:proofErr w:type="spellStart"/>
      <w:r w:rsidRPr="003602B4">
        <w:rPr>
          <w:rFonts w:ascii="Times New Roman" w:hAnsi="Times New Roman" w:cs="Times New Roman"/>
          <w:color w:val="000000" w:themeColor="text1"/>
        </w:rPr>
        <w:t>грантовых</w:t>
      </w:r>
      <w:proofErr w:type="spellEnd"/>
      <w:r w:rsidRPr="003602B4">
        <w:rPr>
          <w:rFonts w:ascii="Times New Roman" w:hAnsi="Times New Roman" w:cs="Times New Roman"/>
          <w:color w:val="000000" w:themeColor="text1"/>
        </w:rPr>
        <w:t xml:space="preserve"> механизмов, увеличение финансирования программ по предоставлению грантов начинающим предпринимателям;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кооперации малых и средних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предприятий и крупных предприятий в области обрабатывающих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производств и высокотехнологичных услуг</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rsidRPr="003602B4">
        <w:rPr>
          <w:rFonts w:ascii="Times New Roman" w:hAnsi="Times New Roman" w:cs="Times New Roman"/>
          <w:color w:val="000000" w:themeColor="text1"/>
        </w:rPr>
        <w:t>прототипирования</w:t>
      </w:r>
      <w:proofErr w:type="spellEnd"/>
      <w:r w:rsidRPr="003602B4">
        <w:rPr>
          <w:rFonts w:ascii="Times New Roman" w:hAnsi="Times New Roman" w:cs="Times New Roman"/>
          <w:color w:val="000000" w:themeColor="text1"/>
        </w:rP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Совершенствование системы поддержки экспортной деятельности</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малых 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w:t>
      </w:r>
      <w:proofErr w:type="spellStart"/>
      <w:r w:rsidRPr="003602B4">
        <w:rPr>
          <w:rFonts w:ascii="Times New Roman" w:hAnsi="Times New Roman" w:cs="Times New Roman"/>
          <w:color w:val="000000" w:themeColor="text1"/>
        </w:rPr>
        <w:t>экспортно</w:t>
      </w:r>
      <w:proofErr w:type="spellEnd"/>
      <w:r w:rsidRPr="003602B4">
        <w:rPr>
          <w:rFonts w:ascii="Times New Roman" w:hAnsi="Times New Roman" w:cs="Times New Roman"/>
          <w:color w:val="000000" w:themeColor="text1"/>
        </w:rPr>
        <w:t xml:space="preserve">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Нефинансовая поддержка экспорта осуществляется акционерным обществом "Российский экспортный центр" и центрами координации поддержки </w:t>
      </w:r>
      <w:proofErr w:type="spellStart"/>
      <w:r w:rsidRPr="003602B4">
        <w:rPr>
          <w:rFonts w:ascii="Times New Roman" w:hAnsi="Times New Roman" w:cs="Times New Roman"/>
          <w:color w:val="000000" w:themeColor="text1"/>
        </w:rPr>
        <w:t>экспортно</w:t>
      </w:r>
      <w:proofErr w:type="spellEnd"/>
      <w:r w:rsidRPr="003602B4">
        <w:rPr>
          <w:rFonts w:ascii="Times New Roman" w:hAnsi="Times New Roman" w:cs="Times New Roman"/>
          <w:color w:val="000000" w:themeColor="text1"/>
        </w:rPr>
        <w:t xml:space="preserve">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свою очередь, центры координации поддержки </w:t>
      </w:r>
      <w:proofErr w:type="spellStart"/>
      <w:r w:rsidRPr="003602B4">
        <w:rPr>
          <w:rFonts w:ascii="Times New Roman" w:hAnsi="Times New Roman" w:cs="Times New Roman"/>
          <w:color w:val="000000" w:themeColor="text1"/>
        </w:rPr>
        <w:t>экспортно</w:t>
      </w:r>
      <w:proofErr w:type="spellEnd"/>
      <w:r w:rsidRPr="003602B4">
        <w:rPr>
          <w:rFonts w:ascii="Times New Roman" w:hAnsi="Times New Roman" w:cs="Times New Roman"/>
          <w:color w:val="000000" w:themeColor="text1"/>
        </w:rPr>
        <w:t xml:space="preserve">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Поддержка технологического развития и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Национальной технологической инициативы</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Отдельные виды инноваций могут быть разработаны и успешно внедрены с участием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Перспективными направлениями такой работы являются: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тиражирование лучших практик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 актуальных для российского рынка;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формирование баз данных и каталогов продукции, содержащих информацию о приоритетных товарах, требующих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 xml:space="preserve"> с учетом технологических приоритетов.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Особую роль в поддержке проектов малых и средних предприятий в сфере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 xml:space="preserve"> будут играть программы, реализуемые Фондом развития промышленности.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 Обеспечение доступности финансовых ресурсов для малых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 этом финансовая поддержка малого и среднего предпринимательства будет осуществляться на основе дифференциации субъектов малого и среднего предпринимательства по выделенным целевым секторам - массовому и высокотехнологичному.</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коммерческих банков к расширению</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кредитования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реализация механизмов электронного документооборота при кредитовании малых и средних </w:t>
      </w:r>
      <w:r w:rsidRPr="003602B4">
        <w:rPr>
          <w:rFonts w:ascii="Times New Roman" w:hAnsi="Times New Roman" w:cs="Times New Roman"/>
          <w:color w:val="000000" w:themeColor="text1"/>
        </w:rPr>
        <w:lastRenderedPageBreak/>
        <w:t>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программ кредитования субъектов малого и среднего предпринимательства, реализуемых кредитными организациями;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разработка системы стандартов кредитования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rsidRPr="003602B4">
        <w:rPr>
          <w:rFonts w:ascii="Times New Roman" w:hAnsi="Times New Roman" w:cs="Times New Roman"/>
          <w:color w:val="000000" w:themeColor="text1"/>
        </w:rPr>
        <w:t>аллокации</w:t>
      </w:r>
      <w:proofErr w:type="spellEnd"/>
      <w:r w:rsidRPr="003602B4">
        <w:rPr>
          <w:rFonts w:ascii="Times New Roman" w:hAnsi="Times New Roman" w:cs="Times New Roman"/>
          <w:color w:val="000000" w:themeColor="text1"/>
        </w:rPr>
        <w:t xml:space="preserve"> капитала (взвешивания кредитов), относимых к кредитам, предоставляемым малым и средним предприятиям.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микрофинансирования</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Проблема доступа субъектов малого и среднего предпринимательства (в первую очередь из массового сектора) к финансовым ресурсам решается в том числе и за счет развития микрофинансирования.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Для расширения доступности </w:t>
      </w:r>
      <w:proofErr w:type="spellStart"/>
      <w:r w:rsidRPr="003602B4">
        <w:rPr>
          <w:rFonts w:ascii="Times New Roman" w:hAnsi="Times New Roman" w:cs="Times New Roman"/>
          <w:color w:val="000000" w:themeColor="text1"/>
        </w:rPr>
        <w:t>микрофинансовых</w:t>
      </w:r>
      <w:proofErr w:type="spellEnd"/>
      <w:r w:rsidRPr="003602B4">
        <w:rPr>
          <w:rFonts w:ascii="Times New Roman" w:hAnsi="Times New Roman" w:cs="Times New Roman"/>
          <w:color w:val="000000" w:themeColor="text1"/>
        </w:rPr>
        <w:t xml:space="preserve"> услуг необходимо создать условия для эффективного взаимодействия </w:t>
      </w:r>
      <w:proofErr w:type="spellStart"/>
      <w:r w:rsidRPr="003602B4">
        <w:rPr>
          <w:rFonts w:ascii="Times New Roman" w:hAnsi="Times New Roman" w:cs="Times New Roman"/>
          <w:color w:val="000000" w:themeColor="text1"/>
        </w:rPr>
        <w:t>микрофинансовых</w:t>
      </w:r>
      <w:proofErr w:type="spellEnd"/>
      <w:r w:rsidRPr="003602B4">
        <w:rPr>
          <w:rFonts w:ascii="Times New Roman" w:hAnsi="Times New Roman" w:cs="Times New Roman"/>
          <w:color w:val="000000" w:themeColor="text1"/>
        </w:rPr>
        <w:t xml:space="preserve">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национальной гарантийной системы поддержки малого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реализации Стратегии будет продолжена начатая в 2014 году работа по развитию национальной гарантийной системы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Выделены следующие ориентиры развития национальной гарантийной системы поддержки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улучшение условий кредитования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объемов долгосрочного кредитования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количества банковских продуктов, целевой аудиторией которых являются малые и средние предприятия;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повышение эффективности деятельности участников национальной гарантийной системы поддержки малого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повышение эффективности расходов бюджетов, направляемых на финансирование деятельности гарантийных организаций.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rsidRPr="003602B4">
        <w:rPr>
          <w:rFonts w:ascii="Times New Roman" w:hAnsi="Times New Roman" w:cs="Times New Roman"/>
          <w:color w:val="000000" w:themeColor="text1"/>
        </w:rPr>
        <w:t>согарантии</w:t>
      </w:r>
      <w:proofErr w:type="spellEnd"/>
      <w:r w:rsidRPr="003602B4">
        <w:rPr>
          <w:rFonts w:ascii="Times New Roman" w:hAnsi="Times New Roman" w:cs="Times New Roman"/>
          <w:color w:val="000000" w:themeColor="text1"/>
        </w:rPr>
        <w:t xml:space="preserve">, </w:t>
      </w:r>
      <w:proofErr w:type="spellStart"/>
      <w:r w:rsidRPr="003602B4">
        <w:rPr>
          <w:rFonts w:ascii="Times New Roman" w:hAnsi="Times New Roman" w:cs="Times New Roman"/>
          <w:color w:val="000000" w:themeColor="text1"/>
        </w:rPr>
        <w:t>контргарантии</w:t>
      </w:r>
      <w:proofErr w:type="spellEnd"/>
      <w:r w:rsidRPr="003602B4">
        <w:rPr>
          <w:rFonts w:ascii="Times New Roman" w:hAnsi="Times New Roman" w:cs="Times New Roman"/>
          <w:color w:val="000000" w:themeColor="text1"/>
        </w:rPr>
        <w:t xml:space="preserve"> будут выступать основными гарантийными продуктами, предоставляемыми Корпорацией для региональных гарантийных организаций.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Продуктовая линейка будет нацелена на удовлетворение потребности целевых клиентских </w:t>
      </w:r>
      <w:r w:rsidRPr="003602B4">
        <w:rPr>
          <w:rFonts w:ascii="Times New Roman" w:hAnsi="Times New Roman" w:cs="Times New Roman"/>
          <w:color w:val="000000" w:themeColor="text1"/>
        </w:rPr>
        <w:lastRenderedPageBreak/>
        <w:t xml:space="preserve">сегментов малых и средних предприятий в средне- и долгосрочном финансировании и создание возможности для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пулов кредитов, обеспеченных гарантийной поддержкой.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2017 - 2018 годы - этап активного роста путем стимулирования кредитования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долгосрочного финансирования</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рынка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кредитов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Механизм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Поэтапное развитие рынка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лизинга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требования к оказанию которых будут разработаны Корпорацией.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факторинга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системы стандартов факторинга и принципов оценки кредитного риска;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расширение практики использования </w:t>
      </w:r>
      <w:proofErr w:type="spellStart"/>
      <w:r w:rsidRPr="003602B4">
        <w:rPr>
          <w:rFonts w:ascii="Times New Roman" w:hAnsi="Times New Roman" w:cs="Times New Roman"/>
          <w:color w:val="000000" w:themeColor="text1"/>
        </w:rPr>
        <w:t>факторинговых</w:t>
      </w:r>
      <w:proofErr w:type="spellEnd"/>
      <w:r w:rsidRPr="003602B4">
        <w:rPr>
          <w:rFonts w:ascii="Times New Roman" w:hAnsi="Times New Roman" w:cs="Times New Roman"/>
          <w:color w:val="000000" w:themeColor="text1"/>
        </w:rPr>
        <w:t xml:space="preserve"> схем при исполнении контрактов для нужд государственного сектора экономики;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содействие развитию электронных площадок для осуществления сделок в рамках факторинга.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программ субсидирования затрат субъектов малого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rsidRPr="003602B4">
        <w:rPr>
          <w:rFonts w:ascii="Times New Roman" w:hAnsi="Times New Roman" w:cs="Times New Roman"/>
          <w:color w:val="000000" w:themeColor="text1"/>
        </w:rPr>
        <w:t>микрозаймов</w:t>
      </w:r>
      <w:proofErr w:type="spellEnd"/>
      <w:r w:rsidRPr="003602B4">
        <w:rPr>
          <w:rFonts w:ascii="Times New Roman" w:hAnsi="Times New Roman" w:cs="Times New Roman"/>
          <w:color w:val="000000" w:themeColor="text1"/>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рамках предоставления прямой поддержки в форме субсидий будет осуществлена </w:t>
      </w:r>
      <w:proofErr w:type="spellStart"/>
      <w:r w:rsidRPr="003602B4">
        <w:rPr>
          <w:rFonts w:ascii="Times New Roman" w:hAnsi="Times New Roman" w:cs="Times New Roman"/>
          <w:color w:val="000000" w:themeColor="text1"/>
        </w:rPr>
        <w:t>приоритизация</w:t>
      </w:r>
      <w:proofErr w:type="spellEnd"/>
      <w:r w:rsidRPr="003602B4">
        <w:rPr>
          <w:rFonts w:ascii="Times New Roman" w:hAnsi="Times New Roman" w:cs="Times New Roman"/>
          <w:color w:val="000000" w:themeColor="text1"/>
        </w:rPr>
        <w:t xml:space="preserve"> следующих целевых групп - возможных получателей поддержки: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rsidRPr="003602B4">
        <w:rPr>
          <w:rFonts w:ascii="Times New Roman" w:hAnsi="Times New Roman" w:cs="Times New Roman"/>
          <w:color w:val="000000" w:themeColor="text1"/>
        </w:rPr>
        <w:t>импортозамещения</w:t>
      </w:r>
      <w:proofErr w:type="spellEnd"/>
      <w:r w:rsidRPr="003602B4">
        <w:rPr>
          <w:rFonts w:ascii="Times New Roman" w:hAnsi="Times New Roman" w:cs="Times New Roman"/>
          <w:color w:val="000000" w:themeColor="text1"/>
        </w:rP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субъекты малого и среднего предпринимательства, осуществляющие деятельность 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образованиях красной и желтой зон, а также в Дальневосточном, </w:t>
      </w:r>
      <w:proofErr w:type="gramStart"/>
      <w:r w:rsidRPr="003602B4">
        <w:rPr>
          <w:rFonts w:ascii="Times New Roman" w:hAnsi="Times New Roman" w:cs="Times New Roman"/>
          <w:color w:val="000000" w:themeColor="text1"/>
        </w:rPr>
        <w:t>Северо-Кавказском</w:t>
      </w:r>
      <w:proofErr w:type="gramEnd"/>
      <w:r w:rsidRPr="003602B4">
        <w:rPr>
          <w:rFonts w:ascii="Times New Roman" w:hAnsi="Times New Roman" w:cs="Times New Roman"/>
          <w:color w:val="000000" w:themeColor="text1"/>
        </w:rPr>
        <w:t xml:space="preserve"> и Крымском федеральных округах, - доступ к широкому спектру субсидий на цели развития бизнеса;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инструментов прямого финансирования</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бизнес-ангелов, гибридного (мезонинного) финансирования.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Предлагается реализовать меры, направленные на всестороннюю поддержку существующих и создание новых объединений бизнес-ангелов, а также на повышение информированности предпринимательского сообщества о возможностях привлечения инвестиций на ранних стадиях.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Развитие новых инструментов финансирования малых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бизнес-проекты.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rsidRPr="003602B4">
        <w:rPr>
          <w:rFonts w:ascii="Times New Roman" w:hAnsi="Times New Roman" w:cs="Times New Roman"/>
          <w:color w:val="000000" w:themeColor="text1"/>
        </w:rPr>
        <w:t>краудфандинг</w:t>
      </w:r>
      <w:proofErr w:type="spellEnd"/>
      <w:r w:rsidRPr="003602B4">
        <w:rPr>
          <w:rFonts w:ascii="Times New Roman" w:hAnsi="Times New Roman" w:cs="Times New Roman"/>
          <w:color w:val="000000" w:themeColor="text1"/>
        </w:rPr>
        <w:t xml:space="preserve"> и </w:t>
      </w:r>
      <w:proofErr w:type="spellStart"/>
      <w:r w:rsidRPr="003602B4">
        <w:rPr>
          <w:rFonts w:ascii="Times New Roman" w:hAnsi="Times New Roman" w:cs="Times New Roman"/>
          <w:color w:val="000000" w:themeColor="text1"/>
        </w:rPr>
        <w:t>краудинвестинг</w:t>
      </w:r>
      <w:proofErr w:type="spellEnd"/>
      <w:r w:rsidRPr="003602B4">
        <w:rPr>
          <w:rFonts w:ascii="Times New Roman" w:hAnsi="Times New Roman" w:cs="Times New Roman"/>
          <w:color w:val="000000" w:themeColor="text1"/>
        </w:rPr>
        <w:t>). В рамках реализации Стратегии будут предложены решения, связанные с развитием указанных источников финансирования проектов.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5. Совершенствование политики в области налогообложения</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неналоговых платежей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стабильность и предсказуемость;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ориентация на реальные потребности субъектов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сбалансированность фискального и стимулирующего действия налогов;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активное вовлечение бизнеса в процесс обсуждения налоговых инициатив.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rsidRPr="003602B4">
        <w:rPr>
          <w:rFonts w:ascii="Times New Roman" w:hAnsi="Times New Roman" w:cs="Times New Roman"/>
          <w:color w:val="000000" w:themeColor="text1"/>
        </w:rPr>
        <w:t>самозанятых</w:t>
      </w:r>
      <w:proofErr w:type="spellEnd"/>
      <w:r w:rsidRPr="003602B4">
        <w:rPr>
          <w:rFonts w:ascii="Times New Roman" w:hAnsi="Times New Roman" w:cs="Times New Roman"/>
          <w:color w:val="000000" w:themeColor="text1"/>
        </w:rPr>
        <w:t xml:space="preserve">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соответствующего уведомления будут освобождены от ответственности за ведение незаконной предпринимательской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6. Повышение качества государственного регулирования</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в сфере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Сокращение административной нагрузки на малые и средние</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предприятия со стороны контрольно-надзорных органов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Малые и средние предприятия несут высокие издержки при выполнении требований контрольно-надзорных органов.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формирование и ведение единого реестра проверок;</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3-летнего моратория на проведение плановых проверок в отношении субъектов малого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апробацию риск-ориентированного подхода при осуществлении государственного контроля (надзора) и муниципального контроля в отдельных сферах;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практики применения риск-ориентированного подхода при проведении мероприятий по контролю (надзору);</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форм и методов осуществления контрольно-надзорной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методов оценки результативности и эффективности осуществления контрольно-надзорной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Соответствующие мероприятия предусмотрены в рамках </w:t>
      </w:r>
      <w:hyperlink r:id="rId5" w:history="1">
        <w:r w:rsidRPr="003602B4">
          <w:rPr>
            <w:rFonts w:ascii="Times New Roman" w:hAnsi="Times New Roman" w:cs="Times New Roman"/>
            <w:color w:val="000000" w:themeColor="text1"/>
          </w:rPr>
          <w:t>плана</w:t>
        </w:r>
      </w:hyperlink>
      <w:r w:rsidRPr="003602B4">
        <w:rPr>
          <w:rFonts w:ascii="Times New Roman" w:hAnsi="Times New Roman" w:cs="Times New Roman"/>
          <w:color w:val="000000" w:themeColor="text1"/>
        </w:rPr>
        <w:t xml:space="preserve">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N 559-р.</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Неотъемлемыми условиями для снижения издержек малых и средних предприятий в рассматриваемой сфере должны стать: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изменение базового подхода к осуществлению мероприятий по контролю (надзору) на основе продвижения презумпции невиновности предпринимателя;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систематической разъяснительной работы в отношении содержания обязательных требований и планируемых изменений;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w:t>
      </w:r>
      <w:r w:rsidRPr="003602B4">
        <w:rPr>
          <w:rFonts w:ascii="Times New Roman" w:hAnsi="Times New Roman" w:cs="Times New Roman"/>
          <w:color w:val="000000" w:themeColor="text1"/>
        </w:rPr>
        <w:lastRenderedPageBreak/>
        <w:t>видам правонарушений, не связанных с причинением вреда жизни и здоровью граждан;</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практики применения мер по вынесению предупреждения в случае выявления нарушений законодательства Российской Федерации.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рынка труда и обеспечение легализации работников</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малых 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Кроме того, необходимо проработать вопрос о закреплении нового правового статуса граждан, относящихся к категории </w:t>
      </w:r>
      <w:proofErr w:type="spellStart"/>
      <w:r w:rsidRPr="003602B4">
        <w:rPr>
          <w:rFonts w:ascii="Times New Roman" w:hAnsi="Times New Roman" w:cs="Times New Roman"/>
          <w:color w:val="000000" w:themeColor="text1"/>
        </w:rPr>
        <w:t>самозанятых</w:t>
      </w:r>
      <w:proofErr w:type="spellEnd"/>
      <w:r w:rsidRPr="003602B4">
        <w:rPr>
          <w:rFonts w:ascii="Times New Roman" w:hAnsi="Times New Roman" w:cs="Times New Roman"/>
          <w:color w:val="000000" w:themeColor="text1"/>
        </w:rPr>
        <w:t xml:space="preserve"> граждан.</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Устранение административных барьеров в сфере подключения</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объектов к сетям инженерно-технического обеспечения</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Дополнительно предстоит принять следующие решения: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 утверждении типовых форм договоров на подключение объектов к системам водоснабжения, водоотведения, теплоснабжения, газоснабжения.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Мероприятия, содержащие указанные положения, будут включены в планы мероприятий ("дорожные карты") национальной предпринимательской инициативы.</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Упрощение процедур доступа малых и средних предприятий</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к использованию объектов движимого и недвижимого имущества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укрепления имущественной основы для ведения предпринимательской деятельности предстоит:</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разработать дополнительные механизмы снижения арендных ставок;</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повысить уровень информированности предпринимателей о возможностях получения имущественной поддержки;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сформировать стандарты оказания имущественной поддержки субъектам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Создание и развитие единой информационно-сервисной</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инфраструктуры для малых 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Переход на новый качественный уровень существующих инструментов взаимодействия </w:t>
      </w:r>
      <w:r w:rsidRPr="003602B4">
        <w:rPr>
          <w:rFonts w:ascii="Times New Roman" w:hAnsi="Times New Roman" w:cs="Times New Roman"/>
          <w:color w:val="000000" w:themeColor="text1"/>
        </w:rPr>
        <w:lastRenderedPageBreak/>
        <w:t>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 кредитными учреждениями, органами государственной власти и местного самоуправления, институтами развития.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бизнес-ситуации, по принципу "одного окна", а также в электронной форме.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rsidRPr="003602B4">
        <w:rPr>
          <w:rFonts w:ascii="Times New Roman" w:hAnsi="Times New Roman" w:cs="Times New Roman"/>
          <w:color w:val="000000" w:themeColor="text1"/>
        </w:rPr>
        <w:t>геомаркетинговую</w:t>
      </w:r>
      <w:proofErr w:type="spellEnd"/>
      <w:r w:rsidRPr="003602B4">
        <w:rPr>
          <w:rFonts w:ascii="Times New Roman" w:hAnsi="Times New Roman" w:cs="Times New Roman"/>
          <w:color w:val="000000" w:themeColor="text1"/>
        </w:rP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бизнес-планов для отдельных видов деятельности, всех существующих видах поддержки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Одновременно необходимо с участием ведущих предпринимательских объединений реализовать </w:t>
      </w:r>
      <w:proofErr w:type="spellStart"/>
      <w:r w:rsidRPr="003602B4">
        <w:rPr>
          <w:rFonts w:ascii="Times New Roman" w:hAnsi="Times New Roman" w:cs="Times New Roman"/>
          <w:color w:val="000000" w:themeColor="text1"/>
        </w:rPr>
        <w:t>проактивный</w:t>
      </w:r>
      <w:proofErr w:type="spellEnd"/>
      <w:r w:rsidRPr="003602B4">
        <w:rPr>
          <w:rFonts w:ascii="Times New Roman" w:hAnsi="Times New Roman" w:cs="Times New Roman"/>
          <w:color w:val="000000" w:themeColor="text1"/>
        </w:rP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rsidRPr="003602B4">
        <w:rPr>
          <w:rFonts w:ascii="Times New Roman" w:hAnsi="Times New Roman" w:cs="Times New Roman"/>
          <w:color w:val="000000" w:themeColor="text1"/>
        </w:rPr>
        <w:t>медийном</w:t>
      </w:r>
      <w:proofErr w:type="spellEnd"/>
      <w:r w:rsidRPr="003602B4">
        <w:rPr>
          <w:rFonts w:ascii="Times New Roman" w:hAnsi="Times New Roman" w:cs="Times New Roman"/>
          <w:color w:val="000000" w:themeColor="text1"/>
        </w:rPr>
        <w:t xml:space="preserve"> пространстве.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Упрощение отчетности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интерактивных сервисов для взаимодействия между предпринимателями и органами государственной власти и местного самоуправления.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Продолжится работа по дальнейшему упрощению правил ведения бухгалтерского учета на малых и средних предприятиях.</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механизмов обратной связи</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общественного мониторинга решений в сфере развития малого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 Стимулирование развития предпринимательской деятельности</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на отдельных территориях</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эффективной политики по развитию</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малого и среднего предпринимательства в субъектах</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Российской Федерации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малого или среднего предприятия - это всегда развитие конкретного предприятия на определенной территории.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выделение региональных отраслевых точек роста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и развитие объектов инфраструктуры поддержки субъектов малого и среднего предпринимательства (в том числе межрегиональных);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предоставление льгот по налогам в рамках специальных налоговых режимов;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выделение территорий опережающего развития и содействие развитию кластеров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оказание имущественной поддержки субъектам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учет потенциала для развития малых и средних предприятий при территориальном планировании.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w:t>
      </w:r>
      <w:proofErr w:type="spellStart"/>
      <w:r w:rsidRPr="003602B4">
        <w:rPr>
          <w:rFonts w:ascii="Times New Roman" w:hAnsi="Times New Roman" w:cs="Times New Roman"/>
          <w:color w:val="000000" w:themeColor="text1"/>
        </w:rPr>
        <w:t>софинансирования</w:t>
      </w:r>
      <w:proofErr w:type="spellEnd"/>
      <w:r w:rsidRPr="003602B4">
        <w:rPr>
          <w:rFonts w:ascii="Times New Roman" w:hAnsi="Times New Roman" w:cs="Times New Roman"/>
          <w:color w:val="000000" w:themeColor="text1"/>
        </w:rPr>
        <w:t xml:space="preserve"> со стороны субъектов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целях обеспечения </w:t>
      </w:r>
      <w:proofErr w:type="spellStart"/>
      <w:r w:rsidRPr="003602B4">
        <w:rPr>
          <w:rFonts w:ascii="Times New Roman" w:hAnsi="Times New Roman" w:cs="Times New Roman"/>
          <w:color w:val="000000" w:themeColor="text1"/>
        </w:rPr>
        <w:t>проактивной</w:t>
      </w:r>
      <w:proofErr w:type="spellEnd"/>
      <w:r w:rsidRPr="003602B4">
        <w:rPr>
          <w:rFonts w:ascii="Times New Roman" w:hAnsi="Times New Roman" w:cs="Times New Roman"/>
          <w:color w:val="000000" w:themeColor="text1"/>
        </w:rP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малого и среднего предпринимательства</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образованиях</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малого и среднего предпринимательства - один из факторов обеспечения занятости и диверсификации экономики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Основными направлениями поддержки и развития малых и средних предприятий на территории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образований являются:</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создания производств с высокой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предоставление льгот на приобретение или долгосрочную аренду сельскохозяйственных земель для организации личных приусадебных хозяйств в целях последующей реализации произведенной продукции на местных рынках;</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мер государственной невозвратной финансовой поддержки малых и средних предприятий 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городах красной и желтой зон;</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поддержка предпринимательской активности за счет реализации мер прямой поддержки бизнес-проектов и мер по развитию бизнес-инфраструктуры в рамках деятельности Фонда развития моногородов.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8. Укрепление кадрового и предпринимательского потенциала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механизмов подготовки квалифицированных кадров</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для малых и средних предприятий</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 рамках реализации Стратегии будут обеспечены: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внедрение программ повышения квалификации и профессиональной переподготовки работников малых и средних предприятий;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 с использованием различных форматов (кейсы, деловые игры, курсы лекций и пр.).</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Раскрытие предпринимательского потенциала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объявление 2018 года Годом предпринимательства в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rsidRPr="003602B4">
        <w:rPr>
          <w:rFonts w:ascii="Times New Roman" w:hAnsi="Times New Roman" w:cs="Times New Roman"/>
          <w:color w:val="000000" w:themeColor="text1"/>
        </w:rPr>
        <w:t>интернет-ресурсов</w:t>
      </w:r>
      <w:proofErr w:type="spellEnd"/>
      <w:r w:rsidRPr="003602B4">
        <w:rPr>
          <w:rFonts w:ascii="Times New Roman" w:hAnsi="Times New Roman" w:cs="Times New Roman"/>
          <w:color w:val="000000" w:themeColor="text1"/>
        </w:rPr>
        <w:t>;</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успешные результаты и достижения в действующем бизнесе, а также начальные шаги в предпринимательстве;</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развитие системы адаптации высвобождаемых с крупных предприятий работников и их переобучение основам предпринимательской деятельности.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граждан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V. Механизмы реализации Стратегии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 Организационное обеспечение Стратегии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 Обеспечение мониторинга и корректировки Стратегии</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w:t>
      </w:r>
      <w:hyperlink r:id="rId6" w:history="1">
        <w:r w:rsidRPr="003602B4">
          <w:rPr>
            <w:rFonts w:ascii="Times New Roman" w:hAnsi="Times New Roman" w:cs="Times New Roman"/>
            <w:color w:val="000000" w:themeColor="text1"/>
          </w:rPr>
          <w:t>статьей 9</w:t>
        </w:r>
      </w:hyperlink>
      <w:r w:rsidRPr="003602B4">
        <w:rPr>
          <w:rFonts w:ascii="Times New Roman" w:hAnsi="Times New Roman" w:cs="Times New Roman"/>
          <w:color w:val="000000" w:themeColor="text1"/>
        </w:rPr>
        <w:t xml:space="preserve"> Федерального закона от 24 июля 2007 г. N 209-ФЗ "О развитии малого и среднего предпринимательства в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Отчетная информация о реализации Стратегии будет также формироваться в соответствии с </w:t>
      </w:r>
      <w:hyperlink r:id="rId7" w:history="1">
        <w:r w:rsidRPr="003602B4">
          <w:rPr>
            <w:rFonts w:ascii="Times New Roman" w:hAnsi="Times New Roman" w:cs="Times New Roman"/>
            <w:color w:val="000000" w:themeColor="text1"/>
          </w:rPr>
          <w:t>Правилами</w:t>
        </w:r>
      </w:hyperlink>
      <w:r w:rsidRPr="003602B4">
        <w:rPr>
          <w:rFonts w:ascii="Times New Roman" w:hAnsi="Times New Roman" w:cs="Times New Roman"/>
          <w:color w:val="000000" w:themeColor="text1"/>
        </w:rPr>
        <w:t xml:space="preserve">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N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w:t>
      </w: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 xml:space="preserve">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w:anchor="P670" w:history="1">
        <w:r w:rsidRPr="003602B4">
          <w:rPr>
            <w:rFonts w:ascii="Times New Roman" w:hAnsi="Times New Roman" w:cs="Times New Roman"/>
            <w:color w:val="000000" w:themeColor="text1"/>
          </w:rPr>
          <w:t>планом</w:t>
        </w:r>
      </w:hyperlink>
      <w:r w:rsidRPr="003602B4">
        <w:rPr>
          <w:rFonts w:ascii="Times New Roman" w:hAnsi="Times New Roman" w:cs="Times New Roman"/>
          <w:color w:val="000000" w:themeColor="text1"/>
        </w:rPr>
        <w:t xml:space="preserve">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 распоряжением Правительства Российской Федерации от 2 июня 2016 г. N 1083-р.</w:t>
      </w:r>
    </w:p>
    <w:p w:rsidR="00EF6C7F" w:rsidRPr="003602B4" w:rsidRDefault="00EF6C7F">
      <w:pPr>
        <w:rPr>
          <w:rFonts w:ascii="Times New Roman" w:hAnsi="Times New Roman" w:cs="Times New Roman"/>
          <w:color w:val="000000" w:themeColor="text1"/>
        </w:rPr>
        <w:sectPr w:rsidR="00EF6C7F" w:rsidRPr="003602B4" w:rsidSect="00731622">
          <w:pgSz w:w="11906" w:h="16838"/>
          <w:pgMar w:top="1134" w:right="850" w:bottom="1134" w:left="1701" w:header="708" w:footer="708" w:gutter="0"/>
          <w:cols w:space="708"/>
          <w:docGrid w:linePitch="360"/>
        </w:sect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Приложение</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к Стратегии развития малого</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и среднего предпринимательства</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в Российской Федерации</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на период до 2030 года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center"/>
        <w:rPr>
          <w:rFonts w:ascii="Times New Roman" w:hAnsi="Times New Roman" w:cs="Times New Roman"/>
          <w:color w:val="000000" w:themeColor="text1"/>
        </w:rPr>
      </w:pPr>
      <w:bookmarkStart w:id="2" w:name="P487"/>
      <w:bookmarkEnd w:id="2"/>
      <w:r w:rsidRPr="003602B4">
        <w:rPr>
          <w:rFonts w:ascii="Times New Roman" w:hAnsi="Times New Roman" w:cs="Times New Roman"/>
          <w:color w:val="000000" w:themeColor="text1"/>
        </w:rPr>
        <w:t>ЦЕЛЕВЫЕ ИНДИКАТОРЫ</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РЕАЛИЗАЦИИ СТРАТЕГИИ РАЗВИТИЯ МАЛОГО И СРЕДНЕГО</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ПРЕДПРИНИМАТЕЛЬСТВА В РОССИЙСКОЙ ФЕДЕРАЦИИ</w:t>
      </w:r>
    </w:p>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НА ПЕРИОД ДО 2030 ГОДА</w:t>
      </w:r>
    </w:p>
    <w:p w:rsidR="00EF6C7F" w:rsidRPr="003602B4" w:rsidRDefault="00EF6C7F">
      <w:pPr>
        <w:pStyle w:val="ConsPlusNormal"/>
        <w:jc w:val="both"/>
        <w:rPr>
          <w:rFonts w:ascii="Times New Roman" w:hAnsi="Times New Roman" w:cs="Times New Roman"/>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247"/>
        <w:gridCol w:w="1474"/>
        <w:gridCol w:w="849"/>
        <w:gridCol w:w="849"/>
        <w:gridCol w:w="849"/>
        <w:gridCol w:w="849"/>
        <w:gridCol w:w="849"/>
        <w:gridCol w:w="854"/>
      </w:tblGrid>
      <w:tr w:rsidR="003602B4" w:rsidRPr="003602B4">
        <w:tc>
          <w:tcPr>
            <w:tcW w:w="510" w:type="dxa"/>
            <w:tcBorders>
              <w:top w:val="single" w:sz="4" w:space="0" w:color="auto"/>
              <w:left w:val="nil"/>
              <w:bottom w:val="single" w:sz="4" w:space="0" w:color="auto"/>
            </w:tcBorders>
          </w:tcPr>
          <w:p w:rsidR="00EF6C7F" w:rsidRPr="003602B4" w:rsidRDefault="00EF6C7F">
            <w:pPr>
              <w:pStyle w:val="ConsPlusNormal"/>
              <w:rPr>
                <w:rFonts w:ascii="Times New Roman" w:hAnsi="Times New Roman" w:cs="Times New Roman"/>
                <w:color w:val="000000" w:themeColor="text1"/>
              </w:rPr>
            </w:pPr>
          </w:p>
        </w:tc>
        <w:tc>
          <w:tcPr>
            <w:tcW w:w="2891"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Показатель</w:t>
            </w:r>
          </w:p>
        </w:tc>
        <w:tc>
          <w:tcPr>
            <w:tcW w:w="1247"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Единица измерения</w:t>
            </w:r>
          </w:p>
        </w:tc>
        <w:tc>
          <w:tcPr>
            <w:tcW w:w="1474"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Источник информации</w:t>
            </w:r>
          </w:p>
        </w:tc>
        <w:tc>
          <w:tcPr>
            <w:tcW w:w="849"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2014 год</w:t>
            </w:r>
          </w:p>
        </w:tc>
        <w:tc>
          <w:tcPr>
            <w:tcW w:w="849"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2015 год</w:t>
            </w:r>
          </w:p>
        </w:tc>
        <w:tc>
          <w:tcPr>
            <w:tcW w:w="849"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2018 год</w:t>
            </w:r>
          </w:p>
        </w:tc>
        <w:tc>
          <w:tcPr>
            <w:tcW w:w="849"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2020 год</w:t>
            </w:r>
          </w:p>
        </w:tc>
        <w:tc>
          <w:tcPr>
            <w:tcW w:w="849"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2025 год</w:t>
            </w:r>
          </w:p>
        </w:tc>
        <w:tc>
          <w:tcPr>
            <w:tcW w:w="854" w:type="dxa"/>
            <w:tcBorders>
              <w:top w:val="single" w:sz="4" w:space="0" w:color="auto"/>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2030 год</w:t>
            </w:r>
          </w:p>
        </w:tc>
      </w:tr>
      <w:tr w:rsidR="003602B4" w:rsidRPr="003602B4">
        <w:tblPrEx>
          <w:tblBorders>
            <w:insideH w:val="none" w:sz="0" w:space="0" w:color="auto"/>
            <w:insideV w:val="none" w:sz="0" w:space="0" w:color="auto"/>
          </w:tblBorders>
        </w:tblPrEx>
        <w:tc>
          <w:tcPr>
            <w:tcW w:w="11221" w:type="dxa"/>
            <w:gridSpan w:val="10"/>
            <w:tcBorders>
              <w:top w:val="single" w:sz="4" w:space="0" w:color="auto"/>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 Единый центр поддержки малого и среднего предпринимательства</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Оборот субъектов малого и среднего предпринимательства в постоянных ценах по отношению к показателю 2014 года</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100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98</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118</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134</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185</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250</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100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96,9</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112</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123,5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159</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200</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3.</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11,8</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12,2</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13,5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14,4</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17</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25,2</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25,6</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27,3</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28,4</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31,5</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35</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II. Рыночные ниши для бизнеса</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5.</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Количество нестационарных торговых объектов круглогодичного размещения и мобильных торговых объектов</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тыс. единиц</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данные Росстата и </w:t>
            </w:r>
            <w:proofErr w:type="spellStart"/>
            <w:r w:rsidRPr="003602B4">
              <w:rPr>
                <w:rFonts w:ascii="Times New Roman" w:hAnsi="Times New Roman" w:cs="Times New Roman"/>
                <w:color w:val="000000" w:themeColor="text1"/>
              </w:rPr>
              <w:t>Минпромторга</w:t>
            </w:r>
            <w:proofErr w:type="spellEnd"/>
            <w:r w:rsidRPr="003602B4">
              <w:rPr>
                <w:rFonts w:ascii="Times New Roman" w:hAnsi="Times New Roman" w:cs="Times New Roman"/>
                <w:color w:val="000000" w:themeColor="text1"/>
              </w:rPr>
              <w:t xml:space="preserve">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191</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195,5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264</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286</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286</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6.</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Минэкономразвития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18</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25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25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25</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25</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91" w:type="dxa"/>
            <w:tcBorders>
              <w:top w:val="nil"/>
              <w:left w:val="nil"/>
              <w:bottom w:val="nil"/>
              <w:right w:val="nil"/>
            </w:tcBorders>
          </w:tcPr>
          <w:p w:rsidR="00EF6C7F" w:rsidRPr="003602B4" w:rsidRDefault="00EF6C7F">
            <w:pPr>
              <w:pStyle w:val="ConsPlusNormal"/>
              <w:ind w:left="283"/>
              <w:rPr>
                <w:rFonts w:ascii="Times New Roman" w:hAnsi="Times New Roman" w:cs="Times New Roman"/>
                <w:color w:val="000000" w:themeColor="text1"/>
              </w:rPr>
            </w:pPr>
            <w:r w:rsidRPr="003602B4">
              <w:rPr>
                <w:rFonts w:ascii="Times New Roman" w:hAnsi="Times New Roman" w:cs="Times New Roman"/>
                <w:color w:val="000000" w:themeColor="text1"/>
              </w:rPr>
              <w:t xml:space="preserve">годовой стоимостной </w:t>
            </w:r>
            <w:r w:rsidRPr="003602B4">
              <w:rPr>
                <w:rFonts w:ascii="Times New Roman" w:hAnsi="Times New Roman" w:cs="Times New Roman"/>
                <w:color w:val="000000" w:themeColor="text1"/>
              </w:rPr>
              <w:lastRenderedPageBreak/>
              <w:t>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данные </w:t>
            </w:r>
            <w:r w:rsidRPr="003602B4">
              <w:rPr>
                <w:rFonts w:ascii="Times New Roman" w:hAnsi="Times New Roman" w:cs="Times New Roman"/>
                <w:color w:val="000000" w:themeColor="text1"/>
              </w:rPr>
              <w:lastRenderedPageBreak/>
              <w:t>Минэкономразвития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не </w:t>
            </w:r>
            <w:r w:rsidRPr="003602B4">
              <w:rPr>
                <w:rFonts w:ascii="Times New Roman" w:hAnsi="Times New Roman" w:cs="Times New Roman"/>
                <w:color w:val="000000" w:themeColor="text1"/>
              </w:rPr>
              <w:lastRenderedPageBreak/>
              <w:t>менее 10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не </w:t>
            </w:r>
            <w:r w:rsidRPr="003602B4">
              <w:rPr>
                <w:rFonts w:ascii="Times New Roman" w:hAnsi="Times New Roman" w:cs="Times New Roman"/>
                <w:color w:val="000000" w:themeColor="text1"/>
              </w:rPr>
              <w:lastRenderedPageBreak/>
              <w:t>менее 15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не </w:t>
            </w:r>
            <w:r w:rsidRPr="003602B4">
              <w:rPr>
                <w:rFonts w:ascii="Times New Roman" w:hAnsi="Times New Roman" w:cs="Times New Roman"/>
                <w:color w:val="000000" w:themeColor="text1"/>
              </w:rPr>
              <w:lastRenderedPageBreak/>
              <w:t>менее 15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не </w:t>
            </w:r>
            <w:r w:rsidRPr="003602B4">
              <w:rPr>
                <w:rFonts w:ascii="Times New Roman" w:hAnsi="Times New Roman" w:cs="Times New Roman"/>
                <w:color w:val="000000" w:themeColor="text1"/>
              </w:rPr>
              <w:lastRenderedPageBreak/>
              <w:t>менее 15</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не </w:t>
            </w:r>
            <w:r w:rsidRPr="003602B4">
              <w:rPr>
                <w:rFonts w:ascii="Times New Roman" w:hAnsi="Times New Roman" w:cs="Times New Roman"/>
                <w:color w:val="000000" w:themeColor="text1"/>
              </w:rPr>
              <w:lastRenderedPageBreak/>
              <w:t>менее 15</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III. Технологическое развитие</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Прирост высокопроизводительных рабочих мест на малых и средних предприятиях (накопленным итогом)</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тыс. единиц</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 и Минэкономразвития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1250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1750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3000</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4250</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8.</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Доля экспорта малых и средних предприятий в общем объеме экспорта Российской Федерации</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ФТС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6</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6, 5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9</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IV. Доступное финансирование</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9.</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Банка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18,4</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17,3</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19</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22</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23</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 Предсказуемая фискальная политика</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10.</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единиц</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 и ФНС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14,1</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16,5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17,5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22,5</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 Высокое качество государственного регулирования</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11.</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единиц</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 и ФНС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38,8</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39</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42</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44</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46</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VII. Территориальное развитие</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Количество субъектов Российской Федерации, на территории которых зафиксирована положительная динамика количества зарегистрированных малых и средних предприятий</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единиц</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Росстата и ФНС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47</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50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55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55</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55</w:t>
            </w:r>
          </w:p>
        </w:tc>
      </w:tr>
      <w:tr w:rsidR="003602B4" w:rsidRPr="003602B4">
        <w:tblPrEx>
          <w:tblBorders>
            <w:insideH w:val="none" w:sz="0" w:space="0" w:color="auto"/>
            <w:insideV w:val="none" w:sz="0" w:space="0" w:color="auto"/>
          </w:tblBorders>
        </w:tblPrEx>
        <w:tc>
          <w:tcPr>
            <w:tcW w:w="510"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13.</w:t>
            </w:r>
          </w:p>
        </w:tc>
        <w:tc>
          <w:tcPr>
            <w:tcW w:w="289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Доля средств, направляемая на реализацию мероприятий в сфере развития малого и среднего </w:t>
            </w:r>
            <w:r w:rsidRPr="003602B4">
              <w:rPr>
                <w:rFonts w:ascii="Times New Roman" w:hAnsi="Times New Roman" w:cs="Times New Roman"/>
                <w:color w:val="000000" w:themeColor="text1"/>
              </w:rPr>
              <w:lastRenderedPageBreak/>
              <w:t xml:space="preserve">предпринимательства 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федерального бюджета</w:t>
            </w:r>
          </w:p>
        </w:tc>
        <w:tc>
          <w:tcPr>
            <w:tcW w:w="1247"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процентов</w:t>
            </w:r>
          </w:p>
        </w:tc>
        <w:tc>
          <w:tcPr>
            <w:tcW w:w="14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данные Минэкономразвития России</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1,6</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2,6</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5</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10</w:t>
            </w:r>
          </w:p>
        </w:tc>
        <w:tc>
          <w:tcPr>
            <w:tcW w:w="849"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10</w:t>
            </w:r>
          </w:p>
        </w:tc>
        <w:tc>
          <w:tcPr>
            <w:tcW w:w="85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не менее 10</w:t>
            </w:r>
          </w:p>
        </w:tc>
      </w:tr>
      <w:tr w:rsidR="003602B4" w:rsidRPr="003602B4">
        <w:tblPrEx>
          <w:tblBorders>
            <w:insideH w:val="none" w:sz="0" w:space="0" w:color="auto"/>
            <w:insideV w:val="none" w:sz="0" w:space="0" w:color="auto"/>
          </w:tblBorders>
        </w:tblPrEx>
        <w:tc>
          <w:tcPr>
            <w:tcW w:w="11221" w:type="dxa"/>
            <w:gridSpan w:val="10"/>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VIII. Квалифицированные кадры</w:t>
            </w:r>
          </w:p>
        </w:tc>
      </w:tr>
      <w:tr w:rsidR="003602B4" w:rsidRPr="003602B4">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14.</w:t>
            </w:r>
          </w:p>
        </w:tc>
        <w:tc>
          <w:tcPr>
            <w:tcW w:w="2891" w:type="dxa"/>
            <w:tcBorders>
              <w:top w:val="nil"/>
              <w:left w:val="nil"/>
              <w:bottom w:val="single" w:sz="4" w:space="0" w:color="auto"/>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Доля граждан, планирующих открыть собственный бизнес в течение ближайших 3 лет</w:t>
            </w:r>
          </w:p>
        </w:tc>
        <w:tc>
          <w:tcPr>
            <w:tcW w:w="1247"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процентов</w:t>
            </w:r>
          </w:p>
        </w:tc>
        <w:tc>
          <w:tcPr>
            <w:tcW w:w="1474"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опросные данные</w:t>
            </w:r>
          </w:p>
        </w:tc>
        <w:tc>
          <w:tcPr>
            <w:tcW w:w="849"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4,7</w:t>
            </w:r>
          </w:p>
        </w:tc>
        <w:tc>
          <w:tcPr>
            <w:tcW w:w="849"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5</w:t>
            </w:r>
          </w:p>
        </w:tc>
        <w:tc>
          <w:tcPr>
            <w:tcW w:w="849"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w:t>
            </w:r>
          </w:p>
        </w:tc>
        <w:tc>
          <w:tcPr>
            <w:tcW w:w="849"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7,5</w:t>
            </w:r>
          </w:p>
        </w:tc>
        <w:tc>
          <w:tcPr>
            <w:tcW w:w="849"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10</w:t>
            </w:r>
          </w:p>
        </w:tc>
        <w:tc>
          <w:tcPr>
            <w:tcW w:w="854"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12,5</w:t>
            </w:r>
          </w:p>
        </w:tc>
      </w:tr>
    </w:tbl>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Утвержден</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распоряжением Правительства</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Российской Федерации</w:t>
      </w:r>
    </w:p>
    <w:p w:rsidR="00EF6C7F" w:rsidRPr="003602B4" w:rsidRDefault="00EF6C7F">
      <w:pPr>
        <w:pStyle w:val="ConsPlusNormal"/>
        <w:jc w:val="right"/>
        <w:rPr>
          <w:rFonts w:ascii="Times New Roman" w:hAnsi="Times New Roman" w:cs="Times New Roman"/>
          <w:color w:val="000000" w:themeColor="text1"/>
        </w:rPr>
      </w:pPr>
      <w:r w:rsidRPr="003602B4">
        <w:rPr>
          <w:rFonts w:ascii="Times New Roman" w:hAnsi="Times New Roman" w:cs="Times New Roman"/>
          <w:color w:val="000000" w:themeColor="text1"/>
        </w:rPr>
        <w:t>от 2 июня 2016 г. N 1083-р</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Title"/>
        <w:jc w:val="center"/>
        <w:rPr>
          <w:rFonts w:ascii="Times New Roman" w:hAnsi="Times New Roman" w:cs="Times New Roman"/>
          <w:color w:val="000000" w:themeColor="text1"/>
        </w:rPr>
      </w:pPr>
      <w:bookmarkStart w:id="3" w:name="P670"/>
      <w:bookmarkEnd w:id="3"/>
      <w:r w:rsidRPr="003602B4">
        <w:rPr>
          <w:rFonts w:ascii="Times New Roman" w:hAnsi="Times New Roman" w:cs="Times New Roman"/>
          <w:color w:val="000000" w:themeColor="text1"/>
        </w:rPr>
        <w:t>ПЛАН</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МЕРОПРИЯТИЙ ("ДОРОЖНАЯ КАРТА") ПО РЕАЛИЗАЦИИ СТРАТЕГИИ</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РАЗВИТИЯ МАЛОГО И СРЕДНЕГО ПРЕДПРИНИМАТЕЛЬСТВА</w:t>
      </w:r>
    </w:p>
    <w:p w:rsidR="00EF6C7F" w:rsidRPr="003602B4" w:rsidRDefault="00EF6C7F">
      <w:pPr>
        <w:pStyle w:val="ConsPlusTitle"/>
        <w:jc w:val="center"/>
        <w:rPr>
          <w:rFonts w:ascii="Times New Roman" w:hAnsi="Times New Roman" w:cs="Times New Roman"/>
          <w:color w:val="000000" w:themeColor="text1"/>
        </w:rPr>
      </w:pPr>
      <w:r w:rsidRPr="003602B4">
        <w:rPr>
          <w:rFonts w:ascii="Times New Roman" w:hAnsi="Times New Roman" w:cs="Times New Roman"/>
          <w:color w:val="000000" w:themeColor="text1"/>
        </w:rPr>
        <w:t>В РОССИЙСКОЙ ФЕДЕРАЦИИ НА ПЕРИОД ДО 2030 ГОДА</w:t>
      </w:r>
    </w:p>
    <w:p w:rsidR="00EF6C7F" w:rsidRPr="003602B4" w:rsidRDefault="00EF6C7F">
      <w:pPr>
        <w:pStyle w:val="ConsPlusNormal"/>
        <w:jc w:val="both"/>
        <w:rPr>
          <w:rFonts w:ascii="Times New Roman" w:hAnsi="Times New Roman" w:cs="Times New Roman"/>
          <w:color w:val="000000" w:themeColor="text1"/>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3792"/>
        <w:gridCol w:w="1910"/>
        <w:gridCol w:w="2808"/>
        <w:gridCol w:w="2035"/>
        <w:gridCol w:w="1574"/>
        <w:gridCol w:w="2861"/>
      </w:tblGrid>
      <w:tr w:rsidR="003602B4" w:rsidRPr="003602B4">
        <w:tc>
          <w:tcPr>
            <w:tcW w:w="4308" w:type="dxa"/>
            <w:gridSpan w:val="2"/>
            <w:tcBorders>
              <w:top w:val="single" w:sz="4" w:space="0" w:color="auto"/>
              <w:left w:val="nil"/>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Наименование мероприятия</w:t>
            </w:r>
          </w:p>
        </w:tc>
        <w:tc>
          <w:tcPr>
            <w:tcW w:w="1910"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Вид документа</w:t>
            </w:r>
          </w:p>
        </w:tc>
        <w:tc>
          <w:tcPr>
            <w:tcW w:w="2808"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Ответственный исполнитель</w:t>
            </w:r>
          </w:p>
        </w:tc>
        <w:tc>
          <w:tcPr>
            <w:tcW w:w="2035"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Срок реализации</w:t>
            </w:r>
          </w:p>
        </w:tc>
        <w:tc>
          <w:tcPr>
            <w:tcW w:w="1574" w:type="dxa"/>
            <w:tcBorders>
              <w:top w:val="single" w:sz="4" w:space="0" w:color="auto"/>
              <w:bottom w:val="single" w:sz="4" w:space="0" w:color="auto"/>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Объем дополнительного </w:t>
            </w:r>
            <w:r w:rsidRPr="003602B4">
              <w:rPr>
                <w:rFonts w:ascii="Times New Roman" w:hAnsi="Times New Roman" w:cs="Times New Roman"/>
                <w:color w:val="000000" w:themeColor="text1"/>
              </w:rPr>
              <w:lastRenderedPageBreak/>
              <w:t>финансирования, млрд. рублей (оценка)</w:t>
            </w:r>
          </w:p>
        </w:tc>
        <w:tc>
          <w:tcPr>
            <w:tcW w:w="2861" w:type="dxa"/>
            <w:tcBorders>
              <w:top w:val="single" w:sz="4" w:space="0" w:color="auto"/>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Ожидаемые результаты</w:t>
            </w:r>
          </w:p>
        </w:tc>
      </w:tr>
      <w:tr w:rsidR="003602B4" w:rsidRPr="003602B4">
        <w:tblPrEx>
          <w:tblBorders>
            <w:insideH w:val="none" w:sz="0" w:space="0" w:color="auto"/>
            <w:insideV w:val="none" w:sz="0" w:space="0" w:color="auto"/>
          </w:tblBorders>
        </w:tblPrEx>
        <w:tc>
          <w:tcPr>
            <w:tcW w:w="15496" w:type="dxa"/>
            <w:gridSpan w:val="7"/>
            <w:tcBorders>
              <w:top w:val="single" w:sz="4" w:space="0" w:color="auto"/>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 Единый центр поддержки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Создание </w:t>
            </w:r>
            <w:proofErr w:type="spellStart"/>
            <w:r w:rsidRPr="003602B4">
              <w:rPr>
                <w:rFonts w:ascii="Times New Roman" w:hAnsi="Times New Roman" w:cs="Times New Roman"/>
                <w:color w:val="000000" w:themeColor="text1"/>
              </w:rPr>
              <w:t>геомаркетинговой</w:t>
            </w:r>
            <w:proofErr w:type="spellEnd"/>
            <w:r w:rsidRPr="003602B4">
              <w:rPr>
                <w:rFonts w:ascii="Times New Roman" w:hAnsi="Times New Roman" w:cs="Times New Roman"/>
                <w:color w:val="000000" w:themeColor="text1"/>
              </w:rPr>
              <w:t xml:space="preserve"> информационно-аналитической системы (бизнес-навигатора), направленной на:</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содействие в выборе рыночных ниш;</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предоставление доступа предпринимателей к исчерпывающей информации в отношении получения поддержки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август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уровня информированности субъектов малого и среднего предпринимательства о возможностях для развития бизнеса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информационной кампании, направленной на освещение деятельности АО "Корпорация "МСП" и реализуемых мер поддержки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один раз в полугодие, не позднее 15-го числа месяца, следующего за отчетным периодом</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уровня информированности предпринимателей о существующих мерах и программах поддержки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II. Рыночные ниши для бизнеса</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конкуренции на локальных рынках</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Внедрение стандарта развития конкуренции в субъектах Российской Федерации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Минэкономразвития России с участием Агентства стратегических инициатив (АСИ), Аналитического центра при Правительстве Российской Федерации, заинтересованных высших исполнительных органов государственной власти </w:t>
            </w:r>
            <w:r w:rsidRPr="003602B4">
              <w:rPr>
                <w:rFonts w:ascii="Times New Roman" w:hAnsi="Times New Roman" w:cs="Times New Roman"/>
                <w:color w:val="000000" w:themeColor="text1"/>
              </w:rPr>
              <w:lastRenderedPageBreak/>
              <w:t>субъектов Российской Федерации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ежегодно в соответствии с </w:t>
            </w:r>
            <w:hyperlink r:id="rId8" w:history="1">
              <w:r w:rsidRPr="003602B4">
                <w:rPr>
                  <w:rFonts w:ascii="Times New Roman" w:hAnsi="Times New Roman" w:cs="Times New Roman"/>
                  <w:color w:val="000000" w:themeColor="text1"/>
                </w:rPr>
                <w:t>распоряжением</w:t>
              </w:r>
            </w:hyperlink>
            <w:r w:rsidRPr="003602B4">
              <w:rPr>
                <w:rFonts w:ascii="Times New Roman" w:hAnsi="Times New Roman" w:cs="Times New Roman"/>
                <w:color w:val="000000" w:themeColor="text1"/>
              </w:rPr>
              <w:t xml:space="preserve"> Правительства Российской Федерации от 5 сентября 2015 г. N 1738-р</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внедрение стандарта развития конкуренции в 85 субъектах Российской Федерации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спроса на продукцию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участия малых и средних предприятий в закупках товаров, работ, услуг отдельными видами юридических лиц:</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tc>
        <w:tc>
          <w:tcPr>
            <w:tcW w:w="2035"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1574"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прироста доли закупок товаров, работ, услуг отдельными видами юридических лиц у субъектов малого и среднего предпринимательства не менее чем на 2,3 процента ежегодно</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1-й этап - обеспечение разработки и утверждения 35 конкретными заказчиками, определенными в соответствии с Федеральным </w:t>
            </w:r>
            <w:hyperlink r:id="rId9" w:history="1">
              <w:r w:rsidRPr="003602B4">
                <w:rPr>
                  <w:rFonts w:ascii="Times New Roman" w:hAnsi="Times New Roman" w:cs="Times New Roman"/>
                  <w:color w:val="000000" w:themeColor="text1"/>
                </w:rPr>
                <w:t>законом</w:t>
              </w:r>
            </w:hyperlink>
            <w:r w:rsidRPr="003602B4">
              <w:rPr>
                <w:rFonts w:ascii="Times New Roman" w:hAnsi="Times New Roman" w:cs="Times New Roman"/>
                <w:color w:val="000000" w:themeColor="text1"/>
              </w:rPr>
              <w:t xml:space="preserve"> "О закупках товаров, работ, услуг отдельными видами юридических лиц", программ партнерства с субъектами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2-й этап - методическое содействие организации закупок товаров, работ, услуг отдельными видами юридических лиц у субъектов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2017 г.</w:t>
            </w:r>
          </w:p>
        </w:tc>
        <w:tc>
          <w:tcPr>
            <w:tcW w:w="1574"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5.</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Постепенное наращивание обязательной квоты по закупкам товаров, работ, услуг отдельными видами юридических лиц у субъектов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постановление Правительства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ФАС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ноябрь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доли закупок товаров, работ услуг отдельными видами юридических лиц до 25 процентов с 2018 года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6.</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Разработка рекомендаций для организаций, образующих инфраструктуру поддержки субъектов малого и среднего </w:t>
            </w:r>
            <w:r w:rsidRPr="003602B4">
              <w:rPr>
                <w:rFonts w:ascii="Times New Roman" w:hAnsi="Times New Roman" w:cs="Times New Roman"/>
                <w:color w:val="000000" w:themeColor="text1"/>
              </w:rPr>
              <w:lastRenderedPageBreak/>
              <w:t>предпринимательства, по "</w:t>
            </w:r>
            <w:proofErr w:type="spellStart"/>
            <w:r w:rsidRPr="003602B4">
              <w:rPr>
                <w:rFonts w:ascii="Times New Roman" w:hAnsi="Times New Roman" w:cs="Times New Roman"/>
                <w:color w:val="000000" w:themeColor="text1"/>
              </w:rPr>
              <w:t>довыращиванию</w:t>
            </w:r>
            <w:proofErr w:type="spellEnd"/>
            <w:r w:rsidRPr="003602B4">
              <w:rPr>
                <w:rFonts w:ascii="Times New Roman" w:hAnsi="Times New Roman" w:cs="Times New Roman"/>
                <w:color w:val="000000" w:themeColor="text1"/>
              </w:rPr>
              <w:t>" поставщиков, в том числе по реализации мер финансовой и иной поддержки малых и средних предприятий в целях стимулирования их развития в качестве потенциальных поставщиков (исполнителей, подрядчиков) при осуществлении закупок товаров, работ, услуг конкретными заказчиками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август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повышение уровня технологической и организационной готовности малых и средних </w:t>
            </w:r>
            <w:r w:rsidRPr="003602B4">
              <w:rPr>
                <w:rFonts w:ascii="Times New Roman" w:hAnsi="Times New Roman" w:cs="Times New Roman"/>
                <w:color w:val="000000" w:themeColor="text1"/>
              </w:rPr>
              <w:lastRenderedPageBreak/>
              <w:t>предприятий к исполнению контрактов, заключаемых с отдельными видами юридических лиц</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7.</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реестров надежных поставщиков из числа субъектов малого и среднего предпринимательства, производственные мощности и профессиональная компетенция которых позволяют обеспечить исполнение договоров, заключаемых с отдельными видами юридических лиц</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июль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совершенствование практики реализации программ партнерства между заказчиками и субъектами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8.</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Расширение возможностей доступа малых и средних предприятий к закупкам, осуществляемым в соответствии с Федеральным </w:t>
            </w:r>
            <w:hyperlink r:id="rId10" w:history="1">
              <w:r w:rsidRPr="003602B4">
                <w:rPr>
                  <w:rFonts w:ascii="Times New Roman" w:hAnsi="Times New Roman" w:cs="Times New Roman"/>
                  <w:color w:val="000000" w:themeColor="text1"/>
                </w:rPr>
                <w:t>законом</w:t>
              </w:r>
            </w:hyperlink>
            <w:r w:rsidRPr="003602B4">
              <w:rPr>
                <w:rFonts w:ascii="Times New Roman" w:hAnsi="Times New Roman" w:cs="Times New Roman"/>
                <w:color w:val="000000" w:themeColor="text1"/>
              </w:rPr>
              <w:t xml:space="preserve"> "О закупках товаров, работ, услуг отдельными видами юридических лиц", путем установления исчерпывающего перечня способов закупки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ФАС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сентябрь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количества участников закупок товаров, работ, услуг отдельными видами юридических лиц</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9.</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Установление исчерпывающего перечня документов, которые заказчики вправе потребовать в составе заявки от участников закупки, являющихся субъектами малого и </w:t>
            </w:r>
            <w:r w:rsidRPr="003602B4">
              <w:rPr>
                <w:rFonts w:ascii="Times New Roman" w:hAnsi="Times New Roman" w:cs="Times New Roman"/>
                <w:color w:val="000000" w:themeColor="text1"/>
              </w:rPr>
              <w:lastRenderedPageBreak/>
              <w:t>среднего предпринимательства, а также требований к указанным документам</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ФАС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количества участников закупок товаров, работ, услуг отдельными видами юридических лиц</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торговли и потребительского рынка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10.</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Установление прозрачных и единообразных правил и общих принципов организации нестационарной и мобильной торговли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Минпромторг</w:t>
            </w:r>
            <w:proofErr w:type="spellEnd"/>
            <w:r w:rsidRPr="003602B4">
              <w:rPr>
                <w:rFonts w:ascii="Times New Roman" w:hAnsi="Times New Roman" w:cs="Times New Roman"/>
                <w:color w:val="000000" w:themeColor="text1"/>
              </w:rPr>
              <w:t xml:space="preserve">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ФАС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сентябрь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снижение административных барьеров для развития предприятий в сфере торговли;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легализация теневой торговли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качества продукции российских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11.</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спроса на продукцию малых и средних предприятий на основе повышения ее качества,</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 том числе:</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проведение мероприятий по присвоению продукции, производимой малыми и средними предприятиями, российского знака качества и продвижению такой продукции на внутреннем и внешнем рынках;</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подготовка концепции реализации проекта "Сделано в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создание системы управления повышением качества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w:t>
            </w:r>
            <w:r w:rsidRPr="003602B4">
              <w:rPr>
                <w:rFonts w:ascii="Times New Roman" w:hAnsi="Times New Roman" w:cs="Times New Roman"/>
                <w:color w:val="000000" w:themeColor="text1"/>
              </w:rPr>
              <w:lastRenderedPageBreak/>
              <w:t>мест происхождения товара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Минпромторг</w:t>
            </w:r>
            <w:proofErr w:type="spellEnd"/>
            <w:r w:rsidRPr="003602B4">
              <w:rPr>
                <w:rFonts w:ascii="Times New Roman" w:hAnsi="Times New Roman" w:cs="Times New Roman"/>
                <w:color w:val="000000" w:themeColor="text1"/>
              </w:rPr>
              <w:t xml:space="preserve">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федеральные органы исполнительной власти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март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дополнительных возможностей по продвижению продукции малых и средних предприятий на российском рынке</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III. Технологическое развитие</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инфраструктуры поддержки субъектов малого и среднего предпринимательства, осуществляющих инновационную деятельность</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12.</w:t>
            </w:r>
          </w:p>
        </w:tc>
        <w:tc>
          <w:tcPr>
            <w:tcW w:w="3792"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предоставления грантов малым инновационным предприятиям на финансовое обеспечение инновационных проектов, реализуемых ФГБУ "Фонд содействия развитию малых форм предприятий в научно-технической сфере"</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июнь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 </w:t>
            </w:r>
            <w:hyperlink w:anchor="P1138" w:history="1">
              <w:r w:rsidRPr="003602B4">
                <w:rPr>
                  <w:rFonts w:ascii="Times New Roman" w:hAnsi="Times New Roman" w:cs="Times New Roman"/>
                  <w:color w:val="000000" w:themeColor="text1"/>
                </w:rPr>
                <w:t>&lt;*&gt;</w:t>
              </w:r>
            </w:hyperlink>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новых и поддержка существующих малых инновационных предприятий, реализующих инновационные проекты; создание и (или) модернизация рабочих мест на малых инновационных предприятиях, получивших поддержку</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май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3 </w:t>
            </w:r>
            <w:hyperlink w:anchor="P1139" w:history="1">
              <w:r w:rsidRPr="003602B4">
                <w:rPr>
                  <w:rFonts w:ascii="Times New Roman" w:hAnsi="Times New Roman" w:cs="Times New Roman"/>
                  <w:color w:val="000000" w:themeColor="text1"/>
                </w:rPr>
                <w:t>&lt;**&gt;</w:t>
              </w:r>
            </w:hyperlink>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кооперации малых и средних предприятий и крупных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13.</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сети специализированных организаций, деятельность которых направлена на обеспечение встраивания малых и средних предприятий в цепочки поставщиков крупного бизнеса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работы в субъектах Российской Федерации не менее 100 организаций, образующих инфраструктуру поддержки в сфере инноваций и промышленного производства</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Совершенствование системы поддержки экспортной деятельности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14.</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Разработка механизма поддержки экспорта продукции субъектов малого и среднего предпринимательства на основе использования в этих целях инфраструктуры региональных центров поддержки экспорта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Минэкономразвития России с участием АО "Российский экспортный центр", АО "Корпорация "МСП", заинтересованных высших исполнительных органов государственной власти </w:t>
            </w:r>
            <w:r w:rsidRPr="003602B4">
              <w:rPr>
                <w:rFonts w:ascii="Times New Roman" w:hAnsi="Times New Roman" w:cs="Times New Roman"/>
                <w:color w:val="000000" w:themeColor="text1"/>
              </w:rPr>
              <w:lastRenderedPageBreak/>
              <w:t>субъектов Российской Федерации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усиление координации мер поддержки экспорта, снижение издержек предпринимателей в связи с взаимодействием с организациями, осуществляющими </w:t>
            </w:r>
            <w:r w:rsidRPr="003602B4">
              <w:rPr>
                <w:rFonts w:ascii="Times New Roman" w:hAnsi="Times New Roman" w:cs="Times New Roman"/>
                <w:color w:val="000000" w:themeColor="text1"/>
              </w:rPr>
              <w:lastRenderedPageBreak/>
              <w:t>поддержку экспорта</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Вовлечение малых и средних предприятий в мероприятия Национальной технологической инициативы</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15.</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приоритетной поддержки проектов малых и средних предприятий при реализации Национальной технологической инициативы</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ФГБУ "Фонд содействия развитию малых форм предприятий в научно-технической сфере"</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март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включение в приоритетную группу получателей поддержки малых и средних предприятий, осуществляющих разработку технологий по направлениям Национальной технологической инициативы</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IV. Доступное финансирование</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Стимулирование развития кредитования</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16.</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Развитие стандартов кредитования субъектов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Банка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август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улучшение условий кредитования малых и средних предприятий коммерческими банками</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17.</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Введение преференциальных коэффициентов </w:t>
            </w:r>
            <w:proofErr w:type="spellStart"/>
            <w:r w:rsidRPr="003602B4">
              <w:rPr>
                <w:rFonts w:ascii="Times New Roman" w:hAnsi="Times New Roman" w:cs="Times New Roman"/>
                <w:color w:val="000000" w:themeColor="text1"/>
              </w:rPr>
              <w:t>аллокации</w:t>
            </w:r>
            <w:proofErr w:type="spellEnd"/>
            <w:r w:rsidRPr="003602B4">
              <w:rPr>
                <w:rFonts w:ascii="Times New Roman" w:hAnsi="Times New Roman" w:cs="Times New Roman"/>
                <w:color w:val="000000" w:themeColor="text1"/>
              </w:rPr>
              <w:t xml:space="preserve"> капитала под кредиты малым и средним предприятиям</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Банка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объема кредитования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18.</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максимально возможного объема финансирования, осуществляемого АО "МСП Банк" в рамках одного проекта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возможностей финансирования инвестиционных проектов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19.</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системы страхования </w:t>
            </w:r>
            <w:r w:rsidRPr="003602B4">
              <w:rPr>
                <w:rFonts w:ascii="Times New Roman" w:hAnsi="Times New Roman" w:cs="Times New Roman"/>
                <w:color w:val="000000" w:themeColor="text1"/>
              </w:rPr>
              <w:lastRenderedPageBreak/>
              <w:t xml:space="preserve">вкладов за счет распространения ее действия на вклады </w:t>
            </w:r>
            <w:proofErr w:type="spellStart"/>
            <w:r w:rsidRPr="003602B4">
              <w:rPr>
                <w:rFonts w:ascii="Times New Roman" w:hAnsi="Times New Roman" w:cs="Times New Roman"/>
                <w:color w:val="000000" w:themeColor="text1"/>
              </w:rPr>
              <w:t>микропредприятий</w:t>
            </w:r>
            <w:proofErr w:type="spellEnd"/>
            <w:r w:rsidRPr="003602B4">
              <w:rPr>
                <w:rFonts w:ascii="Times New Roman" w:hAnsi="Times New Roman" w:cs="Times New Roman"/>
                <w:color w:val="000000" w:themeColor="text1"/>
              </w:rPr>
              <w:t xml:space="preserve"> - юридических лиц</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доклад в </w:t>
            </w:r>
            <w:r w:rsidRPr="003602B4">
              <w:rPr>
                <w:rFonts w:ascii="Times New Roman" w:hAnsi="Times New Roman" w:cs="Times New Roman"/>
                <w:color w:val="000000" w:themeColor="text1"/>
              </w:rPr>
              <w:lastRenderedPageBreak/>
              <w:t>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Минфин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Минэкономразвития России с участием Банка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июль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снижение рисков </w:t>
            </w:r>
            <w:r w:rsidRPr="003602B4">
              <w:rPr>
                <w:rFonts w:ascii="Times New Roman" w:hAnsi="Times New Roman" w:cs="Times New Roman"/>
                <w:color w:val="000000" w:themeColor="text1"/>
              </w:rPr>
              <w:lastRenderedPageBreak/>
              <w:t>предпринимателей, связанных с взаимодействием с кредитными организациями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Развитие микрофинансирования</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20.</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Разработка и внедрение механизма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портфелей займов </w:t>
            </w:r>
            <w:proofErr w:type="spellStart"/>
            <w:r w:rsidRPr="003602B4">
              <w:rPr>
                <w:rFonts w:ascii="Times New Roman" w:hAnsi="Times New Roman" w:cs="Times New Roman"/>
                <w:color w:val="000000" w:themeColor="text1"/>
              </w:rPr>
              <w:t>микрофинансовых</w:t>
            </w:r>
            <w:proofErr w:type="spellEnd"/>
            <w:r w:rsidRPr="003602B4">
              <w:rPr>
                <w:rFonts w:ascii="Times New Roman" w:hAnsi="Times New Roman" w:cs="Times New Roman"/>
                <w:color w:val="000000" w:themeColor="text1"/>
              </w:rPr>
              <w:t xml:space="preserve"> организаций и механизма предоставления банковских кредитов </w:t>
            </w:r>
            <w:proofErr w:type="spellStart"/>
            <w:r w:rsidRPr="003602B4">
              <w:rPr>
                <w:rFonts w:ascii="Times New Roman" w:hAnsi="Times New Roman" w:cs="Times New Roman"/>
                <w:color w:val="000000" w:themeColor="text1"/>
              </w:rPr>
              <w:t>микрофинансовым</w:t>
            </w:r>
            <w:proofErr w:type="spellEnd"/>
            <w:r w:rsidRPr="003602B4">
              <w:rPr>
                <w:rFonts w:ascii="Times New Roman" w:hAnsi="Times New Roman" w:cs="Times New Roman"/>
                <w:color w:val="000000" w:themeColor="text1"/>
              </w:rPr>
              <w:t xml:space="preserve"> организациям под поручительства АО "Корпорация "МСП" и гарантии АО "МСП Банк"</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ноябрь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привлечение дополнительных ресурсов на цели предоставления </w:t>
            </w:r>
            <w:proofErr w:type="spellStart"/>
            <w:r w:rsidRPr="003602B4">
              <w:rPr>
                <w:rFonts w:ascii="Times New Roman" w:hAnsi="Times New Roman" w:cs="Times New Roman"/>
                <w:color w:val="000000" w:themeColor="text1"/>
              </w:rPr>
              <w:t>микрозаймов</w:t>
            </w:r>
            <w:proofErr w:type="spellEnd"/>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национальной гарантийной системы поддержки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21.</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Установление единых требований к деятельности гарантийных фондов и фондов поручительств по предоставлению гарантий и поручительств субъектам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июль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объемов кредитования субъектов малого и среднего предпринимательства с привлечением гарантийной поддержки</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22.</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Расширение гарантийной поддержки субъектов малого и среднего предпринимательства в рамках деятельности АО "Корпорация "МСП"</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ежегодно, с декабря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доведение объема кредитования малых и средних предприятий с привлечением гарантийной поддержки до 117 млрд. рублей в 2016 году и 156 млрд. рублей в 2017 году</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долгосрочного финансирования</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23.</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Развитие синдицированного кредитования:</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08"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Минфин России с участием Банка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tc>
        <w:tc>
          <w:tcPr>
            <w:tcW w:w="2035"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1574"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расширение возможностей финансирования </w:t>
            </w:r>
            <w:r w:rsidRPr="003602B4">
              <w:rPr>
                <w:rFonts w:ascii="Times New Roman" w:hAnsi="Times New Roman" w:cs="Times New Roman"/>
                <w:color w:val="000000" w:themeColor="text1"/>
              </w:rPr>
              <w:lastRenderedPageBreak/>
              <w:t>инвестиционных проектов малых и средних предприятий</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1-й этап - подготовка предложений по развитию синдицированного кредитования, направленных на: определение понятия и особенностей синдицированного кредитования;</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закрепление права банков на взимание комиссий при корпоративном кредитовании; определение порядка взаимодействия управляющего залогом с Единым государственным реестром прав на недвижимое имущество и сделок с ним, реестром залогов движимого имущества, учетной системой на рынке ценных бумаг;</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возможности субординации залога по синдицированным кредитам</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2016 г.</w:t>
            </w:r>
          </w:p>
        </w:tc>
        <w:tc>
          <w:tcPr>
            <w:tcW w:w="1574"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2-й этап - внесение изменений в законодательство Российской Федерации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июнь 2017 г.</w:t>
            </w:r>
          </w:p>
        </w:tc>
        <w:tc>
          <w:tcPr>
            <w:tcW w:w="1574"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рынка </w:t>
            </w:r>
            <w:proofErr w:type="spellStart"/>
            <w:r w:rsidRPr="003602B4">
              <w:rPr>
                <w:rFonts w:ascii="Times New Roman" w:hAnsi="Times New Roman" w:cs="Times New Roman"/>
                <w:color w:val="000000" w:themeColor="text1"/>
              </w:rPr>
              <w:t>секьюритизации</w:t>
            </w:r>
            <w:proofErr w:type="spellEnd"/>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24.</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Развитие механизмов </w:t>
            </w:r>
            <w:proofErr w:type="spellStart"/>
            <w:r w:rsidRPr="003602B4">
              <w:rPr>
                <w:rFonts w:ascii="Times New Roman" w:hAnsi="Times New Roman" w:cs="Times New Roman"/>
                <w:color w:val="000000" w:themeColor="text1"/>
              </w:rPr>
              <w:t>секьюритизации</w:t>
            </w:r>
            <w:proofErr w:type="spellEnd"/>
            <w:r w:rsidRPr="003602B4">
              <w:rPr>
                <w:rFonts w:ascii="Times New Roman" w:hAnsi="Times New Roman" w:cs="Times New Roman"/>
                <w:color w:val="000000" w:themeColor="text1"/>
              </w:rPr>
              <w:t xml:space="preserve"> кредитов, предоставляемых малым и средним предприятиям</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Банка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объема кредитования малых и средних предприятий</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Развитие лизинга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25.</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Улучшение условий лизинга оборудования субъектами малого и среднего предпринимательства,</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 том числе:</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совершенствование бухгалтерского учета лизинговых компаний;</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развитие механизмов налогового стимулирования лизинговых сделок;</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субсидирование затрат, связанных с лизингом оборудования;</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обеспечение государственного учета предметов лизинга, переданных в финансовую аренду</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заинтересованные федеральные органы </w:t>
            </w:r>
            <w:r w:rsidRPr="003602B4">
              <w:rPr>
                <w:rFonts w:ascii="Times New Roman" w:hAnsi="Times New Roman" w:cs="Times New Roman"/>
                <w:color w:val="000000" w:themeColor="text1"/>
              </w:rPr>
              <w:lastRenderedPageBreak/>
              <w:t>исполнительной власти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ноябрь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доступности лизинговых услуг для малых и средних предприятий</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26.</w:t>
            </w:r>
          </w:p>
        </w:tc>
        <w:tc>
          <w:tcPr>
            <w:tcW w:w="3792"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доступности лизинга оборудования субъектами малого и среднего предпринимательства посредством внесения имущественного взноса Российской Федерации в АО "Корпорация "МСП"</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АО "Корпорация "МСП"</w:t>
            </w:r>
          </w:p>
        </w:tc>
        <w:tc>
          <w:tcPr>
            <w:tcW w:w="2035"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июнь 2017 г.</w:t>
            </w:r>
          </w:p>
        </w:tc>
        <w:tc>
          <w:tcPr>
            <w:tcW w:w="1574"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10 </w:t>
            </w:r>
            <w:hyperlink w:anchor="P1139" w:history="1">
              <w:r w:rsidRPr="003602B4">
                <w:rPr>
                  <w:rFonts w:ascii="Times New Roman" w:hAnsi="Times New Roman" w:cs="Times New Roman"/>
                  <w:color w:val="000000" w:themeColor="text1"/>
                </w:rPr>
                <w:t>&lt;**&gt;</w:t>
              </w:r>
            </w:hyperlink>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докапитализация</w:t>
            </w:r>
            <w:proofErr w:type="spellEnd"/>
            <w:r w:rsidRPr="003602B4">
              <w:rPr>
                <w:rFonts w:ascii="Times New Roman" w:hAnsi="Times New Roman" w:cs="Times New Roman"/>
                <w:color w:val="000000" w:themeColor="text1"/>
              </w:rPr>
              <w:t xml:space="preserve"> региональных лизинговых компаний для расширения льготной программы лизинга оборудования для потенциальных поставщиков государственных компаний и государственных корпораций из числа субъектов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акты Правительства Российской Федерации</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574"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Реализация программ субсидирования затрат субъектов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27.</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Совершенствование практики реализации мероприятий по субсидированию затрат малых и средних предприятий на основе привлечения финансово-кредитных организаций к экспертизе и оценке заявок на получение субсидий</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крупнейших финансово-кредитных организаций</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апрель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качества отбора проектов для цели оказания государственной поддержки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 Предсказуемая фискальная политика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28.</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Мониторинг практики применения системы налогообложения в виде </w:t>
            </w:r>
            <w:r w:rsidRPr="003602B4">
              <w:rPr>
                <w:rFonts w:ascii="Times New Roman" w:hAnsi="Times New Roman" w:cs="Times New Roman"/>
                <w:color w:val="000000" w:themeColor="text1"/>
              </w:rPr>
              <w:lastRenderedPageBreak/>
              <w:t>единого налога на вмененный доход</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доклад в Правительство </w:t>
            </w:r>
            <w:r w:rsidRPr="003602B4">
              <w:rPr>
                <w:rFonts w:ascii="Times New Roman" w:hAnsi="Times New Roman" w:cs="Times New Roman"/>
                <w:color w:val="000000" w:themeColor="text1"/>
              </w:rPr>
              <w:lastRenderedPageBreak/>
              <w:t>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Минфин России с участием общероссийских объединений предпринимателей</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июнь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обеспечение стабильных и предсказуемых условий </w:t>
            </w:r>
            <w:r w:rsidRPr="003602B4">
              <w:rPr>
                <w:rFonts w:ascii="Times New Roman" w:hAnsi="Times New Roman" w:cs="Times New Roman"/>
                <w:color w:val="000000" w:themeColor="text1"/>
              </w:rPr>
              <w:lastRenderedPageBreak/>
              <w:t>ведения предпринимательской деятельности для предпринимателей, применяющих систему налогообложения в виде единого налога на вмененный доход</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29.</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Введение налоговых вычетов для субъектов малого и среднего предпринимательства, снижающих затраты на приобретение оборудования, используемого в целях обязательной фиксации данных об объемах производства, оборота и розничной продажи товаров в автоматизированных информационных системах</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Росалкогольрегулирование</w:t>
            </w:r>
            <w:proofErr w:type="spellEnd"/>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сентябрь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снижение издержек субъектов малого и среднего предпринимательства в связи с введением требований по использованию автоматизированных информационных систем</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 Высокое качество государственного регулирования</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Сокращение административной нагрузки на малые и средние предприятия</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30.</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Отмена обязательной подачи деклараций об объеме спиртосодержащей продукции хозяйствующими субъектами, осуществляющими производство, оборот и розничную продажу алкогольной продукции, при фиксации соответствующей информации в ЕГАИС</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Росалкогольрегулирование</w:t>
            </w:r>
            <w:proofErr w:type="spellEnd"/>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снижение административной нагрузки, связанной с исключением представления дублирующей информации об объеме производства, оборота и розничной продажи алкогольной продукции</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31.</w:t>
            </w:r>
          </w:p>
        </w:tc>
        <w:tc>
          <w:tcPr>
            <w:tcW w:w="3792"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Устранение избыточных положений, вводящих обязанность предпринимателей по представлению </w:t>
            </w:r>
            <w:r w:rsidRPr="003602B4">
              <w:rPr>
                <w:rFonts w:ascii="Times New Roman" w:hAnsi="Times New Roman" w:cs="Times New Roman"/>
                <w:color w:val="000000" w:themeColor="text1"/>
              </w:rPr>
              <w:lastRenderedPageBreak/>
              <w:t>дополнительных документов для подтверждения статуса субъекта малого или среднего предпринимательства при их участии в программах поддержки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доклад в Правительство Российской </w:t>
            </w:r>
            <w:r w:rsidRPr="003602B4">
              <w:rPr>
                <w:rFonts w:ascii="Times New Roman" w:hAnsi="Times New Roman" w:cs="Times New Roman"/>
                <w:color w:val="000000" w:themeColor="text1"/>
              </w:rPr>
              <w:lastRenderedPageBreak/>
              <w:t>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заинтересованные </w:t>
            </w:r>
            <w:r w:rsidRPr="003602B4">
              <w:rPr>
                <w:rFonts w:ascii="Times New Roman" w:hAnsi="Times New Roman" w:cs="Times New Roman"/>
                <w:color w:val="000000" w:themeColor="text1"/>
              </w:rPr>
              <w:lastRenderedPageBreak/>
              <w:t>федеральные органы исполнительной власти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июль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снижение издержек предпринимателей в связи с необходимостью </w:t>
            </w:r>
            <w:r w:rsidRPr="003602B4">
              <w:rPr>
                <w:rFonts w:ascii="Times New Roman" w:hAnsi="Times New Roman" w:cs="Times New Roman"/>
                <w:color w:val="000000" w:themeColor="text1"/>
              </w:rPr>
              <w:lastRenderedPageBreak/>
              <w:t>подтверждения статуса субъекта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сентябрь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32.</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Разработка дополнительных механизмов обеспечения стабильных условий ("</w:t>
            </w:r>
            <w:proofErr w:type="spellStart"/>
            <w:r w:rsidRPr="003602B4">
              <w:rPr>
                <w:rFonts w:ascii="Times New Roman" w:hAnsi="Times New Roman" w:cs="Times New Roman"/>
                <w:color w:val="000000" w:themeColor="text1"/>
              </w:rPr>
              <w:t>неухудшения</w:t>
            </w:r>
            <w:proofErr w:type="spellEnd"/>
            <w:r w:rsidRPr="003602B4">
              <w:rPr>
                <w:rFonts w:ascii="Times New Roman" w:hAnsi="Times New Roman" w:cs="Times New Roman"/>
                <w:color w:val="000000" w:themeColor="text1"/>
              </w:rPr>
              <w:t xml:space="preserve"> условий") реализации инвестиционных проектов малыми и средними предприятиями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федеральные органы исполнительной власти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сентябрь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снижение рисков при реализации инвестиционных проектов малых и средних предприятий</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Упрощение процедур доступа малых и средних предприятий к использованию объектов недвижимого имущества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33.</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Установление основных принципов участия малых и средних предприятий в приватизации государственного и муниципального имущества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ноябрь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увеличение числа малых и средних предприятий - собственников имущества</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Создание и развитие единой информационно-сервисной инфраструктуры для малых и средних предприятий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34.</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Совершенствование системы информационно-консультационной поддержки малого и среднего предпринимательства на основе:</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создания дополнительных информационных сервисов по вопросам начала и ведения бизнеса с использованием инфраструктуры электронного правительства и информационных систем финансово-кредитных учреждений и иных организаций, оказывающих услуги для бизнеса;</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организации предоставления государственной поддержки и услуг малым и средним предприятиям в </w:t>
            </w:r>
            <w:r w:rsidRPr="003602B4">
              <w:rPr>
                <w:rFonts w:ascii="Times New Roman" w:hAnsi="Times New Roman" w:cs="Times New Roman"/>
                <w:color w:val="000000" w:themeColor="text1"/>
              </w:rPr>
              <w:lastRenderedPageBreak/>
              <w:t>электронной форме</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ПАО "Сбербанк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уровня информированности предпринимателей о мерах и программах поддержки, снижение издержек предпринимателей в связи с поиском информации, необходимой для начала и эффективного ведения бизнеса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35.</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многофункциональных центров предоставления государственных и муниципальных услуг, ориентированных на предоставление услуг субъектам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заинтересованных высших исполнительных органов государственной власти субъектов Российской Федерации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снижение издержек малых и средних предприятий в связи с прохождением административных процедур</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36.</w:t>
            </w:r>
          </w:p>
        </w:tc>
        <w:tc>
          <w:tcPr>
            <w:tcW w:w="3792"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Формирование сводного реестра субъектов малого и среднего предпринимательства - получателей поддержки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 с участием АО "Корпорация "МСП"</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февраль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размещение в информационно-телекоммуникационной сети "Интернет" сводного реестра субъектов малого и среднего предпринимательства - получателей поддержки, содержащего сведения о формах, видах и размере оказанной поддержки, сроках оказания поддержки</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июнь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постановление Правительства Российской Федерации</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37.</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Разработка концепции комплексной программы информационной поддержки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Агентство стратегических инициатив (АСИ) с участием общероссийских объединений предпринимателей</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август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обеспечение координации деятельности органов власти при освещении предпринимательской тематики в </w:t>
            </w:r>
            <w:proofErr w:type="spellStart"/>
            <w:r w:rsidRPr="003602B4">
              <w:rPr>
                <w:rFonts w:ascii="Times New Roman" w:hAnsi="Times New Roman" w:cs="Times New Roman"/>
                <w:color w:val="000000" w:themeColor="text1"/>
              </w:rPr>
              <w:t>медийном</w:t>
            </w:r>
            <w:proofErr w:type="spellEnd"/>
            <w:r w:rsidRPr="003602B4">
              <w:rPr>
                <w:rFonts w:ascii="Times New Roman" w:hAnsi="Times New Roman" w:cs="Times New Roman"/>
                <w:color w:val="000000" w:themeColor="text1"/>
              </w:rPr>
              <w:t xml:space="preserve"> пространстве</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VII. Территориальное развитие</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38.</w:t>
            </w:r>
          </w:p>
        </w:tc>
        <w:tc>
          <w:tcPr>
            <w:tcW w:w="3792"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Стимулирование создания новых малых и средних предприятий и </w:t>
            </w:r>
            <w:r w:rsidRPr="003602B4">
              <w:rPr>
                <w:rFonts w:ascii="Times New Roman" w:hAnsi="Times New Roman" w:cs="Times New Roman"/>
                <w:color w:val="000000" w:themeColor="text1"/>
              </w:rPr>
              <w:lastRenderedPageBreak/>
              <w:t xml:space="preserve">рабочих мест, в том числе путем создания и развития центров компетенций в инновационной сфере, гарантийных и </w:t>
            </w:r>
            <w:proofErr w:type="spellStart"/>
            <w:r w:rsidRPr="003602B4">
              <w:rPr>
                <w:rFonts w:ascii="Times New Roman" w:hAnsi="Times New Roman" w:cs="Times New Roman"/>
                <w:color w:val="000000" w:themeColor="text1"/>
              </w:rPr>
              <w:t>микрофинансовых</w:t>
            </w:r>
            <w:proofErr w:type="spellEnd"/>
            <w:r w:rsidRPr="003602B4">
              <w:rPr>
                <w:rFonts w:ascii="Times New Roman" w:hAnsi="Times New Roman" w:cs="Times New Roman"/>
                <w:color w:val="000000" w:themeColor="text1"/>
              </w:rPr>
              <w:t xml:space="preserve"> фондов, оказания поддержки </w:t>
            </w:r>
            <w:proofErr w:type="spellStart"/>
            <w:r w:rsidRPr="003602B4">
              <w:rPr>
                <w:rFonts w:ascii="Times New Roman" w:hAnsi="Times New Roman" w:cs="Times New Roman"/>
                <w:color w:val="000000" w:themeColor="text1"/>
              </w:rPr>
              <w:t>монопрофильным</w:t>
            </w:r>
            <w:proofErr w:type="spellEnd"/>
            <w:r w:rsidRPr="003602B4">
              <w:rPr>
                <w:rFonts w:ascii="Times New Roman" w:hAnsi="Times New Roman" w:cs="Times New Roman"/>
                <w:color w:val="000000" w:themeColor="text1"/>
              </w:rPr>
              <w:t xml:space="preserve"> муниципальным образованиям, предоставления субсидий на модернизацию производства субъектов малого и среднего предпринимательства, создания и развития частных промышленных парков, предоставления грантов начинающим субъектам малого и среднего предпринимательства за счет увеличения объемов финансирования программы поддержки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федеральный закон</w:t>
            </w:r>
          </w:p>
        </w:tc>
        <w:tc>
          <w:tcPr>
            <w:tcW w:w="2808"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Минфин России,</w:t>
            </w:r>
          </w:p>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Минпромторг</w:t>
            </w:r>
            <w:proofErr w:type="spellEnd"/>
            <w:r w:rsidRPr="003602B4">
              <w:rPr>
                <w:rFonts w:ascii="Times New Roman" w:hAnsi="Times New Roman" w:cs="Times New Roman"/>
                <w:color w:val="000000" w:themeColor="text1"/>
              </w:rPr>
              <w:t xml:space="preserve">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июнь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 </w:t>
            </w:r>
            <w:hyperlink w:anchor="P1138" w:history="1">
              <w:r w:rsidRPr="003602B4">
                <w:rPr>
                  <w:rFonts w:ascii="Times New Roman" w:hAnsi="Times New Roman" w:cs="Times New Roman"/>
                  <w:color w:val="000000" w:themeColor="text1"/>
                </w:rPr>
                <w:t>&lt;*&gt;</w:t>
              </w:r>
            </w:hyperlink>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оказание поддержки не менее чем 5 процентам </w:t>
            </w:r>
            <w:r w:rsidRPr="003602B4">
              <w:rPr>
                <w:rFonts w:ascii="Times New Roman" w:hAnsi="Times New Roman" w:cs="Times New Roman"/>
                <w:color w:val="000000" w:themeColor="text1"/>
              </w:rPr>
              <w:lastRenderedPageBreak/>
              <w:t>общего числа субъектов малого и среднего предпринимательства, ежегодно</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федеральный закон</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апрель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 xml:space="preserve">10 </w:t>
            </w:r>
            <w:hyperlink w:anchor="P1139" w:history="1">
              <w:r w:rsidRPr="003602B4">
                <w:rPr>
                  <w:rFonts w:ascii="Times New Roman" w:hAnsi="Times New Roman" w:cs="Times New Roman"/>
                  <w:color w:val="000000" w:themeColor="text1"/>
                </w:rPr>
                <w:t>&lt;**&gt;</w:t>
              </w:r>
            </w:hyperlink>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39.</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Обеспечение финансирования мероприятий по поддержке малого и среднего предпринимательства 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образованиях</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постановление Правительства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Минфин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высшие исполнительные органы государственной власти субъектов Российской Федерации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увеличение объема ассигнований, направляемых на поддержку малого и среднего предпринимательства в </w:t>
            </w:r>
            <w:proofErr w:type="spellStart"/>
            <w:r w:rsidRPr="003602B4">
              <w:rPr>
                <w:rFonts w:ascii="Times New Roman" w:hAnsi="Times New Roman" w:cs="Times New Roman"/>
                <w:color w:val="000000" w:themeColor="text1"/>
              </w:rPr>
              <w:t>монопрофильных</w:t>
            </w:r>
            <w:proofErr w:type="spellEnd"/>
            <w:r w:rsidRPr="003602B4">
              <w:rPr>
                <w:rFonts w:ascii="Times New Roman" w:hAnsi="Times New Roman" w:cs="Times New Roman"/>
                <w:color w:val="000000" w:themeColor="text1"/>
              </w:rPr>
              <w:t xml:space="preserve"> муниципальных образованиях, до 10 процентов общего размера средств программы поддержки, реализуемой Минэкономразвития России</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40.</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Совершенствование системы показателей и методологии оценки деятельности органов исполнительной власти субъектов Российской </w:t>
            </w:r>
            <w:r w:rsidRPr="003602B4">
              <w:rPr>
                <w:rFonts w:ascii="Times New Roman" w:hAnsi="Times New Roman" w:cs="Times New Roman"/>
                <w:color w:val="000000" w:themeColor="text1"/>
              </w:rPr>
              <w:lastRenderedPageBreak/>
              <w:t>Федерации и муниципальных образований в сфере развития малого и среднего предпринимательства с учетом: практики оценивания действий должностных лиц;</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подходов к формированию национального рейтинга инвестиционного климата в регионах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результатов работы по тиражированию лучших практик поддержки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акты Президента Российской Федерации,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акты </w:t>
            </w:r>
            <w:r w:rsidRPr="003602B4">
              <w:rPr>
                <w:rFonts w:ascii="Times New Roman" w:hAnsi="Times New Roman" w:cs="Times New Roman"/>
                <w:color w:val="000000" w:themeColor="text1"/>
              </w:rPr>
              <w:lastRenderedPageBreak/>
              <w:t>Правительства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Минфин России с участием Агентства стратегических </w:t>
            </w:r>
            <w:r w:rsidRPr="003602B4">
              <w:rPr>
                <w:rFonts w:ascii="Times New Roman" w:hAnsi="Times New Roman" w:cs="Times New Roman"/>
                <w:color w:val="000000" w:themeColor="text1"/>
              </w:rPr>
              <w:lastRenderedPageBreak/>
              <w:t>инициатив (АСИ),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высшие исполнительные органы государственной власти субъектов Российской Федерации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июнь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унификация требований к оценке деятельности должностных лиц, реализующих меры </w:t>
            </w:r>
            <w:r w:rsidRPr="003602B4">
              <w:rPr>
                <w:rFonts w:ascii="Times New Roman" w:hAnsi="Times New Roman" w:cs="Times New Roman"/>
                <w:color w:val="000000" w:themeColor="text1"/>
              </w:rPr>
              <w:lastRenderedPageBreak/>
              <w:t>поддержки малого и среднего предпринимательства</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41.</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системы тиражирования лучших практик поддержки малого и среднего предпринимательства на региональном и муниципальном уровнях</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 с участием Агентства стратегических инициатив (АСИ),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 общероссийских объединений предпринимателей</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вовлечение в деятельность по тиражированию лучших практик представителей 100 процентов субъектов Российской Федерации</w:t>
            </w:r>
          </w:p>
        </w:tc>
      </w:tr>
      <w:tr w:rsidR="003602B4" w:rsidRPr="003602B4">
        <w:tblPrEx>
          <w:tblBorders>
            <w:insideH w:val="none" w:sz="0" w:space="0" w:color="auto"/>
            <w:insideV w:val="none" w:sz="0" w:space="0" w:color="auto"/>
          </w:tblBorders>
        </w:tblPrEx>
        <w:tc>
          <w:tcPr>
            <w:tcW w:w="15496" w:type="dxa"/>
            <w:gridSpan w:val="7"/>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VIII. Квалифицированные кадры</w:t>
            </w:r>
          </w:p>
        </w:tc>
      </w:tr>
      <w:tr w:rsidR="003602B4" w:rsidRPr="003602B4">
        <w:tblPrEx>
          <w:tblBorders>
            <w:insideH w:val="none" w:sz="0" w:space="0" w:color="auto"/>
            <w:insideV w:val="none" w:sz="0" w:space="0" w:color="auto"/>
          </w:tblBorders>
        </w:tblPrEx>
        <w:tc>
          <w:tcPr>
            <w:tcW w:w="516" w:type="dxa"/>
            <w:vMerge w:val="restart"/>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42.</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единой системы обучения и консультирования субъектов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08"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высшие исполнительные органы государственной власти субъектов Российской Федерации</w:t>
            </w:r>
          </w:p>
        </w:tc>
        <w:tc>
          <w:tcPr>
            <w:tcW w:w="2035"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1574"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861" w:type="dxa"/>
            <w:vMerge w:val="restart"/>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внедрение обучающих программ в организациях, образующих инфраструктуру поддержки субъектов малого и среднего предпринимательства, в субъектах Российской Федерации</w:t>
            </w: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1-й этап - разработка обучающих программ "Азбука предпринимателя" (создание бизнеса с нуля) и "Школа предпринимательства" (развитие бизнеса)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 xml:space="preserve">2-й этап - обеспечение присоединения к системе обучения субъектов </w:t>
            </w:r>
            <w:r w:rsidRPr="003602B4">
              <w:rPr>
                <w:rFonts w:ascii="Times New Roman" w:hAnsi="Times New Roman" w:cs="Times New Roman"/>
                <w:color w:val="000000" w:themeColor="text1"/>
              </w:rPr>
              <w:lastRenderedPageBreak/>
              <w:t>Российской Федерации</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lastRenderedPageBreak/>
              <w:t xml:space="preserve">доклад в Правительство </w:t>
            </w:r>
            <w:r w:rsidRPr="003602B4">
              <w:rPr>
                <w:rFonts w:ascii="Times New Roman" w:hAnsi="Times New Roman" w:cs="Times New Roman"/>
                <w:color w:val="000000" w:themeColor="text1"/>
              </w:rPr>
              <w:lastRenderedPageBreak/>
              <w:t>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p>
        </w:tc>
        <w:tc>
          <w:tcPr>
            <w:tcW w:w="2861" w:type="dxa"/>
            <w:vMerge/>
            <w:tcBorders>
              <w:top w:val="nil"/>
              <w:left w:val="nil"/>
              <w:bottom w:val="nil"/>
              <w:right w:val="nil"/>
            </w:tcBorders>
          </w:tcPr>
          <w:p w:rsidR="00EF6C7F" w:rsidRPr="003602B4" w:rsidRDefault="00EF6C7F">
            <w:pPr>
              <w:rPr>
                <w:rFonts w:ascii="Times New Roman" w:hAnsi="Times New Roman" w:cs="Times New Roman"/>
                <w:color w:val="000000" w:themeColor="text1"/>
              </w:rPr>
            </w:pP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43.</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единого образовательного портала для субъектов малого и среднего предпринимательства</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федеральные органы исполнительной власти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ПАО "Сбербанк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декабрь 2017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повышение доступности образовательных услуг для начинающих и действующих предпринимателей</w:t>
            </w:r>
          </w:p>
        </w:tc>
      </w:tr>
      <w:tr w:rsidR="003602B4" w:rsidRPr="003602B4">
        <w:tblPrEx>
          <w:tblBorders>
            <w:insideH w:val="none" w:sz="0" w:space="0" w:color="auto"/>
            <w:insideV w:val="none" w:sz="0" w:space="0" w:color="auto"/>
          </w:tblBorders>
        </w:tblPrEx>
        <w:tc>
          <w:tcPr>
            <w:tcW w:w="516"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44.</w:t>
            </w:r>
          </w:p>
        </w:tc>
        <w:tc>
          <w:tcPr>
            <w:tcW w:w="3792"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Создание системы вовлечения молодежи в предпринимательскую деятельность</w:t>
            </w:r>
          </w:p>
        </w:tc>
        <w:tc>
          <w:tcPr>
            <w:tcW w:w="1910"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доклад в Правительство Российской Федерации</w:t>
            </w:r>
          </w:p>
        </w:tc>
        <w:tc>
          <w:tcPr>
            <w:tcW w:w="2808"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proofErr w:type="spellStart"/>
            <w:r w:rsidRPr="003602B4">
              <w:rPr>
                <w:rFonts w:ascii="Times New Roman" w:hAnsi="Times New Roman" w:cs="Times New Roman"/>
                <w:color w:val="000000" w:themeColor="text1"/>
              </w:rPr>
              <w:t>Росмолодежь</w:t>
            </w:r>
            <w:proofErr w:type="spellEnd"/>
            <w:r w:rsidRPr="003602B4">
              <w:rPr>
                <w:rFonts w:ascii="Times New Roman" w:hAnsi="Times New Roman" w:cs="Times New Roman"/>
                <w:color w:val="000000" w:themeColor="text1"/>
              </w:rPr>
              <w:t>,</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tc>
        <w:tc>
          <w:tcPr>
            <w:tcW w:w="2035"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ноябрь 2016 г.</w:t>
            </w:r>
          </w:p>
        </w:tc>
        <w:tc>
          <w:tcPr>
            <w:tcW w:w="1574" w:type="dxa"/>
            <w:tcBorders>
              <w:top w:val="nil"/>
              <w:left w:val="nil"/>
              <w:bottom w:val="nil"/>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nil"/>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организация поддержки молодежного предпринимательства в не менее чем 30 процентах субъектов Российской Федерации</w:t>
            </w:r>
          </w:p>
        </w:tc>
      </w:tr>
      <w:tr w:rsidR="003602B4" w:rsidRPr="003602B4">
        <w:tblPrEx>
          <w:tblBorders>
            <w:insideH w:val="none" w:sz="0" w:space="0" w:color="auto"/>
            <w:insideV w:val="none" w:sz="0" w:space="0" w:color="auto"/>
          </w:tblBorders>
        </w:tblPrEx>
        <w:tc>
          <w:tcPr>
            <w:tcW w:w="516"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45.</w:t>
            </w:r>
          </w:p>
        </w:tc>
        <w:tc>
          <w:tcPr>
            <w:tcW w:w="3792" w:type="dxa"/>
            <w:tcBorders>
              <w:top w:val="nil"/>
              <w:left w:val="nil"/>
              <w:bottom w:val="single" w:sz="4" w:space="0" w:color="auto"/>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Организационное обеспечение проведения Года предпринимательства в 2018 году</w:t>
            </w:r>
          </w:p>
        </w:tc>
        <w:tc>
          <w:tcPr>
            <w:tcW w:w="1910" w:type="dxa"/>
            <w:tcBorders>
              <w:top w:val="nil"/>
              <w:left w:val="nil"/>
              <w:bottom w:val="single" w:sz="4" w:space="0" w:color="auto"/>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акты Правительства Российской Федерации</w:t>
            </w:r>
          </w:p>
        </w:tc>
        <w:tc>
          <w:tcPr>
            <w:tcW w:w="2808" w:type="dxa"/>
            <w:tcBorders>
              <w:top w:val="nil"/>
              <w:left w:val="nil"/>
              <w:bottom w:val="single" w:sz="4" w:space="0" w:color="auto"/>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Минэкономразвития России,</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заинтересованные федеральные органы исполнительной власти с участием АО "Корпорация "МСП",</w:t>
            </w:r>
          </w:p>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общероссийских объединений предпринимателей</w:t>
            </w:r>
          </w:p>
        </w:tc>
        <w:tc>
          <w:tcPr>
            <w:tcW w:w="2035"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октябрь 2017 г.</w:t>
            </w:r>
          </w:p>
        </w:tc>
        <w:tc>
          <w:tcPr>
            <w:tcW w:w="1574" w:type="dxa"/>
            <w:tcBorders>
              <w:top w:val="nil"/>
              <w:left w:val="nil"/>
              <w:bottom w:val="single" w:sz="4" w:space="0" w:color="auto"/>
              <w:right w:val="nil"/>
            </w:tcBorders>
          </w:tcPr>
          <w:p w:rsidR="00EF6C7F" w:rsidRPr="003602B4" w:rsidRDefault="00EF6C7F">
            <w:pPr>
              <w:pStyle w:val="ConsPlusNormal"/>
              <w:jc w:val="center"/>
              <w:rPr>
                <w:rFonts w:ascii="Times New Roman" w:hAnsi="Times New Roman" w:cs="Times New Roman"/>
                <w:color w:val="000000" w:themeColor="text1"/>
              </w:rPr>
            </w:pPr>
            <w:r w:rsidRPr="003602B4">
              <w:rPr>
                <w:rFonts w:ascii="Times New Roman" w:hAnsi="Times New Roman" w:cs="Times New Roman"/>
                <w:color w:val="000000" w:themeColor="text1"/>
              </w:rPr>
              <w:t>-</w:t>
            </w:r>
          </w:p>
        </w:tc>
        <w:tc>
          <w:tcPr>
            <w:tcW w:w="2861" w:type="dxa"/>
            <w:tcBorders>
              <w:top w:val="nil"/>
              <w:left w:val="nil"/>
              <w:bottom w:val="single" w:sz="4" w:space="0" w:color="auto"/>
              <w:right w:val="nil"/>
            </w:tcBorders>
          </w:tcPr>
          <w:p w:rsidR="00EF6C7F" w:rsidRPr="003602B4" w:rsidRDefault="00EF6C7F">
            <w:pPr>
              <w:pStyle w:val="ConsPlusNormal"/>
              <w:rPr>
                <w:rFonts w:ascii="Times New Roman" w:hAnsi="Times New Roman" w:cs="Times New Roman"/>
                <w:color w:val="000000" w:themeColor="text1"/>
              </w:rPr>
            </w:pPr>
            <w:r w:rsidRPr="003602B4">
              <w:rPr>
                <w:rFonts w:ascii="Times New Roman" w:hAnsi="Times New Roman" w:cs="Times New Roman"/>
                <w:color w:val="000000" w:themeColor="text1"/>
              </w:rPr>
              <w:t>популяризация предпринимательской деятельности</w:t>
            </w:r>
          </w:p>
        </w:tc>
      </w:tr>
    </w:tbl>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ind w:firstLine="540"/>
        <w:jc w:val="both"/>
        <w:rPr>
          <w:rFonts w:ascii="Times New Roman" w:hAnsi="Times New Roman" w:cs="Times New Roman"/>
          <w:color w:val="000000" w:themeColor="text1"/>
        </w:rPr>
      </w:pPr>
      <w:r w:rsidRPr="003602B4">
        <w:rPr>
          <w:rFonts w:ascii="Times New Roman" w:hAnsi="Times New Roman" w:cs="Times New Roman"/>
          <w:color w:val="000000" w:themeColor="text1"/>
        </w:rPr>
        <w:t>--------------------------------</w:t>
      </w:r>
    </w:p>
    <w:p w:rsidR="00EF6C7F" w:rsidRPr="003602B4" w:rsidRDefault="00EF6C7F">
      <w:pPr>
        <w:pStyle w:val="ConsPlusNormal"/>
        <w:ind w:firstLine="540"/>
        <w:jc w:val="both"/>
        <w:rPr>
          <w:rFonts w:ascii="Times New Roman" w:hAnsi="Times New Roman" w:cs="Times New Roman"/>
          <w:color w:val="000000" w:themeColor="text1"/>
        </w:rPr>
      </w:pPr>
      <w:bookmarkStart w:id="4" w:name="P1138"/>
      <w:bookmarkEnd w:id="4"/>
      <w:r w:rsidRPr="003602B4">
        <w:rPr>
          <w:rFonts w:ascii="Times New Roman" w:hAnsi="Times New Roman" w:cs="Times New Roman"/>
          <w:color w:val="000000" w:themeColor="text1"/>
        </w:rPr>
        <w:t>&lt;*&gt; Объем и источник финансирования будут определены по итогам работы в первом полугодии 2016 г.</w:t>
      </w:r>
    </w:p>
    <w:p w:rsidR="00EF6C7F" w:rsidRPr="003602B4" w:rsidRDefault="00EF6C7F">
      <w:pPr>
        <w:pStyle w:val="ConsPlusNormal"/>
        <w:ind w:firstLine="540"/>
        <w:jc w:val="both"/>
        <w:rPr>
          <w:rFonts w:ascii="Times New Roman" w:hAnsi="Times New Roman" w:cs="Times New Roman"/>
          <w:color w:val="000000" w:themeColor="text1"/>
        </w:rPr>
      </w:pPr>
      <w:bookmarkStart w:id="5" w:name="P1139"/>
      <w:bookmarkEnd w:id="5"/>
      <w:r w:rsidRPr="003602B4">
        <w:rPr>
          <w:rFonts w:ascii="Times New Roman" w:hAnsi="Times New Roman" w:cs="Times New Roman"/>
          <w:color w:val="000000" w:themeColor="text1"/>
        </w:rPr>
        <w:t>&lt;**&gt; Указан объем дополнительного финансирования за счет средств федерального бюджета.</w:t>
      </w:r>
    </w:p>
    <w:p w:rsidR="00EF6C7F" w:rsidRPr="003602B4" w:rsidRDefault="00EF6C7F">
      <w:pPr>
        <w:pStyle w:val="ConsPlusNormal"/>
        <w:jc w:val="both"/>
        <w:rPr>
          <w:rFonts w:ascii="Times New Roman" w:hAnsi="Times New Roman" w:cs="Times New Roman"/>
          <w:color w:val="000000" w:themeColor="text1"/>
        </w:rPr>
      </w:pPr>
    </w:p>
    <w:p w:rsidR="00EF6C7F" w:rsidRPr="003602B4" w:rsidRDefault="00EF6C7F">
      <w:pPr>
        <w:pStyle w:val="ConsPlusNormal"/>
        <w:jc w:val="both"/>
        <w:rPr>
          <w:rFonts w:ascii="Times New Roman" w:hAnsi="Times New Roman" w:cs="Times New Roman"/>
          <w:color w:val="000000" w:themeColor="text1"/>
        </w:rPr>
      </w:pPr>
    </w:p>
    <w:p w:rsidR="00242A7D" w:rsidRPr="003602B4" w:rsidRDefault="00242A7D">
      <w:pPr>
        <w:rPr>
          <w:rFonts w:ascii="Times New Roman" w:hAnsi="Times New Roman" w:cs="Times New Roman"/>
          <w:color w:val="000000" w:themeColor="text1"/>
        </w:rPr>
      </w:pPr>
    </w:p>
    <w:sectPr w:rsidR="00242A7D" w:rsidRPr="003602B4" w:rsidSect="0038715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C7F"/>
    <w:rsid w:val="00004907"/>
    <w:rsid w:val="000109E9"/>
    <w:rsid w:val="00015D74"/>
    <w:rsid w:val="00030586"/>
    <w:rsid w:val="0003726A"/>
    <w:rsid w:val="000405EF"/>
    <w:rsid w:val="00046685"/>
    <w:rsid w:val="00057BB6"/>
    <w:rsid w:val="0006075B"/>
    <w:rsid w:val="00061336"/>
    <w:rsid w:val="00061A29"/>
    <w:rsid w:val="00061F12"/>
    <w:rsid w:val="00070120"/>
    <w:rsid w:val="00095C61"/>
    <w:rsid w:val="000B796A"/>
    <w:rsid w:val="000C02E1"/>
    <w:rsid w:val="000C23A9"/>
    <w:rsid w:val="000C3F41"/>
    <w:rsid w:val="000C5B0E"/>
    <w:rsid w:val="000D0ACE"/>
    <w:rsid w:val="000D3C24"/>
    <w:rsid w:val="000E0AE7"/>
    <w:rsid w:val="000F29E4"/>
    <w:rsid w:val="000F2E63"/>
    <w:rsid w:val="000F3499"/>
    <w:rsid w:val="00101131"/>
    <w:rsid w:val="00110CCC"/>
    <w:rsid w:val="001113BF"/>
    <w:rsid w:val="00112570"/>
    <w:rsid w:val="001155D7"/>
    <w:rsid w:val="0014539E"/>
    <w:rsid w:val="00145A51"/>
    <w:rsid w:val="001569F7"/>
    <w:rsid w:val="0018016F"/>
    <w:rsid w:val="00186A0A"/>
    <w:rsid w:val="001C0C96"/>
    <w:rsid w:val="001C7454"/>
    <w:rsid w:val="001D04B4"/>
    <w:rsid w:val="001E5CCC"/>
    <w:rsid w:val="001F0EE6"/>
    <w:rsid w:val="00205354"/>
    <w:rsid w:val="002058A2"/>
    <w:rsid w:val="00205977"/>
    <w:rsid w:val="002075F6"/>
    <w:rsid w:val="00226303"/>
    <w:rsid w:val="00236E0D"/>
    <w:rsid w:val="00237EBE"/>
    <w:rsid w:val="00242A7D"/>
    <w:rsid w:val="002651D2"/>
    <w:rsid w:val="002869BB"/>
    <w:rsid w:val="0029770F"/>
    <w:rsid w:val="002C17B9"/>
    <w:rsid w:val="002D5CD2"/>
    <w:rsid w:val="00316F87"/>
    <w:rsid w:val="00324860"/>
    <w:rsid w:val="00330578"/>
    <w:rsid w:val="00331AF5"/>
    <w:rsid w:val="00342D05"/>
    <w:rsid w:val="00344004"/>
    <w:rsid w:val="0035188F"/>
    <w:rsid w:val="0036011E"/>
    <w:rsid w:val="003602B4"/>
    <w:rsid w:val="00363C69"/>
    <w:rsid w:val="00363C77"/>
    <w:rsid w:val="00366389"/>
    <w:rsid w:val="00375EA1"/>
    <w:rsid w:val="0038176F"/>
    <w:rsid w:val="00386C70"/>
    <w:rsid w:val="003A1567"/>
    <w:rsid w:val="003A7397"/>
    <w:rsid w:val="003B7CC5"/>
    <w:rsid w:val="003C2CB1"/>
    <w:rsid w:val="003C5F16"/>
    <w:rsid w:val="003D5E9D"/>
    <w:rsid w:val="003F0665"/>
    <w:rsid w:val="003F7A3C"/>
    <w:rsid w:val="004032B9"/>
    <w:rsid w:val="00403D8E"/>
    <w:rsid w:val="00407ECA"/>
    <w:rsid w:val="004257CE"/>
    <w:rsid w:val="00431C4B"/>
    <w:rsid w:val="004321D3"/>
    <w:rsid w:val="00440CBE"/>
    <w:rsid w:val="00447AED"/>
    <w:rsid w:val="00450F48"/>
    <w:rsid w:val="0046669F"/>
    <w:rsid w:val="004720D6"/>
    <w:rsid w:val="004723D4"/>
    <w:rsid w:val="00483440"/>
    <w:rsid w:val="00486DD1"/>
    <w:rsid w:val="004A5728"/>
    <w:rsid w:val="004B4E2C"/>
    <w:rsid w:val="004B5288"/>
    <w:rsid w:val="004D370D"/>
    <w:rsid w:val="004E24FE"/>
    <w:rsid w:val="004E5541"/>
    <w:rsid w:val="004F6CA6"/>
    <w:rsid w:val="005164B6"/>
    <w:rsid w:val="005164CC"/>
    <w:rsid w:val="005216F4"/>
    <w:rsid w:val="005411AE"/>
    <w:rsid w:val="00544AEF"/>
    <w:rsid w:val="005562D1"/>
    <w:rsid w:val="0056030A"/>
    <w:rsid w:val="005734CB"/>
    <w:rsid w:val="005745C3"/>
    <w:rsid w:val="00591153"/>
    <w:rsid w:val="005A2EFD"/>
    <w:rsid w:val="005C58EA"/>
    <w:rsid w:val="005D0F1B"/>
    <w:rsid w:val="005D2D41"/>
    <w:rsid w:val="005D4058"/>
    <w:rsid w:val="005E3309"/>
    <w:rsid w:val="005F08A2"/>
    <w:rsid w:val="00616DC6"/>
    <w:rsid w:val="006212B6"/>
    <w:rsid w:val="00627D29"/>
    <w:rsid w:val="00632214"/>
    <w:rsid w:val="0065625F"/>
    <w:rsid w:val="00666809"/>
    <w:rsid w:val="00672765"/>
    <w:rsid w:val="00695494"/>
    <w:rsid w:val="00695E1A"/>
    <w:rsid w:val="006965BA"/>
    <w:rsid w:val="006A3D82"/>
    <w:rsid w:val="006A63C6"/>
    <w:rsid w:val="006B033C"/>
    <w:rsid w:val="006B3D14"/>
    <w:rsid w:val="006C2774"/>
    <w:rsid w:val="006C3BB7"/>
    <w:rsid w:val="006C5A49"/>
    <w:rsid w:val="006C7BC0"/>
    <w:rsid w:val="006D3445"/>
    <w:rsid w:val="006D4981"/>
    <w:rsid w:val="006D61D4"/>
    <w:rsid w:val="006E1C10"/>
    <w:rsid w:val="00710A45"/>
    <w:rsid w:val="00712572"/>
    <w:rsid w:val="00723D9B"/>
    <w:rsid w:val="0075341D"/>
    <w:rsid w:val="007642FC"/>
    <w:rsid w:val="007824F6"/>
    <w:rsid w:val="00794AFC"/>
    <w:rsid w:val="00794C0F"/>
    <w:rsid w:val="007A4B91"/>
    <w:rsid w:val="007B2A43"/>
    <w:rsid w:val="007B442B"/>
    <w:rsid w:val="007B5127"/>
    <w:rsid w:val="007B5EC4"/>
    <w:rsid w:val="007D26C9"/>
    <w:rsid w:val="007D65A7"/>
    <w:rsid w:val="007E04D0"/>
    <w:rsid w:val="007E7D1C"/>
    <w:rsid w:val="008032CA"/>
    <w:rsid w:val="00831B7E"/>
    <w:rsid w:val="00841E37"/>
    <w:rsid w:val="00853D6B"/>
    <w:rsid w:val="00861710"/>
    <w:rsid w:val="00864490"/>
    <w:rsid w:val="00875BA3"/>
    <w:rsid w:val="00890E2D"/>
    <w:rsid w:val="008B41C8"/>
    <w:rsid w:val="008E4C97"/>
    <w:rsid w:val="00902FE8"/>
    <w:rsid w:val="00905C66"/>
    <w:rsid w:val="0092171F"/>
    <w:rsid w:val="009219E8"/>
    <w:rsid w:val="0092499E"/>
    <w:rsid w:val="00932BCA"/>
    <w:rsid w:val="00937473"/>
    <w:rsid w:val="00942528"/>
    <w:rsid w:val="009542C3"/>
    <w:rsid w:val="00964668"/>
    <w:rsid w:val="00980B4F"/>
    <w:rsid w:val="0099023F"/>
    <w:rsid w:val="009B10DD"/>
    <w:rsid w:val="009B267A"/>
    <w:rsid w:val="009D720D"/>
    <w:rsid w:val="009F454C"/>
    <w:rsid w:val="00A06F1A"/>
    <w:rsid w:val="00A16B1C"/>
    <w:rsid w:val="00A220F4"/>
    <w:rsid w:val="00A23687"/>
    <w:rsid w:val="00A24ACC"/>
    <w:rsid w:val="00A36155"/>
    <w:rsid w:val="00A4054D"/>
    <w:rsid w:val="00A412FD"/>
    <w:rsid w:val="00A41AC3"/>
    <w:rsid w:val="00A5499F"/>
    <w:rsid w:val="00A6138B"/>
    <w:rsid w:val="00A76DFD"/>
    <w:rsid w:val="00A976CD"/>
    <w:rsid w:val="00AB0CA9"/>
    <w:rsid w:val="00AC715B"/>
    <w:rsid w:val="00AD562C"/>
    <w:rsid w:val="00AF5535"/>
    <w:rsid w:val="00AF5D14"/>
    <w:rsid w:val="00B13021"/>
    <w:rsid w:val="00B15284"/>
    <w:rsid w:val="00B22221"/>
    <w:rsid w:val="00B27FA6"/>
    <w:rsid w:val="00B3279E"/>
    <w:rsid w:val="00B360CE"/>
    <w:rsid w:val="00B365FC"/>
    <w:rsid w:val="00B55998"/>
    <w:rsid w:val="00B577AD"/>
    <w:rsid w:val="00B6635B"/>
    <w:rsid w:val="00B769A1"/>
    <w:rsid w:val="00B83A78"/>
    <w:rsid w:val="00B92267"/>
    <w:rsid w:val="00BA6925"/>
    <w:rsid w:val="00BA7778"/>
    <w:rsid w:val="00BD0581"/>
    <w:rsid w:val="00BD0B0F"/>
    <w:rsid w:val="00BF01DE"/>
    <w:rsid w:val="00BF1727"/>
    <w:rsid w:val="00BF47D4"/>
    <w:rsid w:val="00C0036B"/>
    <w:rsid w:val="00C104BF"/>
    <w:rsid w:val="00C1107B"/>
    <w:rsid w:val="00C30B37"/>
    <w:rsid w:val="00C54179"/>
    <w:rsid w:val="00C6297B"/>
    <w:rsid w:val="00C62AB3"/>
    <w:rsid w:val="00C72943"/>
    <w:rsid w:val="00C74202"/>
    <w:rsid w:val="00C74DD3"/>
    <w:rsid w:val="00C75B96"/>
    <w:rsid w:val="00C86A3D"/>
    <w:rsid w:val="00C9034D"/>
    <w:rsid w:val="00C939A2"/>
    <w:rsid w:val="00C968C9"/>
    <w:rsid w:val="00CA0E25"/>
    <w:rsid w:val="00CB3CDA"/>
    <w:rsid w:val="00CB6275"/>
    <w:rsid w:val="00CC72DF"/>
    <w:rsid w:val="00CC771C"/>
    <w:rsid w:val="00CE1DCF"/>
    <w:rsid w:val="00CE761A"/>
    <w:rsid w:val="00CF005E"/>
    <w:rsid w:val="00CF332D"/>
    <w:rsid w:val="00D02C6B"/>
    <w:rsid w:val="00D2039B"/>
    <w:rsid w:val="00D220DA"/>
    <w:rsid w:val="00D246DD"/>
    <w:rsid w:val="00D26569"/>
    <w:rsid w:val="00D36F2F"/>
    <w:rsid w:val="00D41228"/>
    <w:rsid w:val="00D47499"/>
    <w:rsid w:val="00D66A4B"/>
    <w:rsid w:val="00D73668"/>
    <w:rsid w:val="00DA1B7A"/>
    <w:rsid w:val="00DA3AD5"/>
    <w:rsid w:val="00DB3112"/>
    <w:rsid w:val="00DB509C"/>
    <w:rsid w:val="00DB6DFC"/>
    <w:rsid w:val="00DC6D1A"/>
    <w:rsid w:val="00DD0821"/>
    <w:rsid w:val="00DD5E4D"/>
    <w:rsid w:val="00E113FC"/>
    <w:rsid w:val="00E1615B"/>
    <w:rsid w:val="00E445EC"/>
    <w:rsid w:val="00E46FDD"/>
    <w:rsid w:val="00E50505"/>
    <w:rsid w:val="00E54B56"/>
    <w:rsid w:val="00E61E54"/>
    <w:rsid w:val="00E74D76"/>
    <w:rsid w:val="00E8509A"/>
    <w:rsid w:val="00E94607"/>
    <w:rsid w:val="00E96FD9"/>
    <w:rsid w:val="00EA4181"/>
    <w:rsid w:val="00EE1DAC"/>
    <w:rsid w:val="00EE34FD"/>
    <w:rsid w:val="00EF6C7F"/>
    <w:rsid w:val="00F0087E"/>
    <w:rsid w:val="00F2332B"/>
    <w:rsid w:val="00F23F6D"/>
    <w:rsid w:val="00F33627"/>
    <w:rsid w:val="00F34496"/>
    <w:rsid w:val="00F35018"/>
    <w:rsid w:val="00F40792"/>
    <w:rsid w:val="00F654AA"/>
    <w:rsid w:val="00F74AE7"/>
    <w:rsid w:val="00F953E1"/>
    <w:rsid w:val="00FB64EB"/>
    <w:rsid w:val="00FC17FB"/>
    <w:rsid w:val="00FC1C07"/>
    <w:rsid w:val="00FE5D6C"/>
    <w:rsid w:val="00FE74A4"/>
    <w:rsid w:val="00FF2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89DB1-8AA3-47DA-B8AE-639E4C71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C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6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6C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6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6C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6C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6C7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28ADCF12A45A79AE8DBEB8300A514258857A0FA9BFD2C99D5376377DAa9G" TargetMode="External"/><Relationship Id="rId3" Type="http://schemas.openxmlformats.org/officeDocument/2006/relationships/webSettings" Target="webSettings.xml"/><Relationship Id="rId7" Type="http://schemas.openxmlformats.org/officeDocument/2006/relationships/hyperlink" Target="consultantplus://offline/ref=48328ADCF12A45A79AE8DBEB8300A51425885AA7F49BFD2C99D5376377A98A21EC8A826D394641F0D7aB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8328ADCF12A45A79AE8DBEB8300A514268053A4FF90FD2C99D5376377A98A21EC8A826D394641F8D7a3G" TargetMode="External"/><Relationship Id="rId11" Type="http://schemas.openxmlformats.org/officeDocument/2006/relationships/fontTable" Target="fontTable.xml"/><Relationship Id="rId5" Type="http://schemas.openxmlformats.org/officeDocument/2006/relationships/hyperlink" Target="consultantplus://offline/ref=48328ADCF12A45A79AE8DBEB8300A514258954A4FA93FD2C99D5376377A98A21EC8A826D394641F1D7a5G" TargetMode="External"/><Relationship Id="rId10" Type="http://schemas.openxmlformats.org/officeDocument/2006/relationships/hyperlink" Target="consultantplus://offline/ref=48328ADCF12A45A79AE8DBEB8300A514258954A5FA9AFD2C99D5376377DAa9G" TargetMode="External"/><Relationship Id="rId4" Type="http://schemas.openxmlformats.org/officeDocument/2006/relationships/hyperlink" Target="consultantplus://offline/ref=48328ADCF12A45A79AE8DBEB8300A514268052A6F896FD2C99D5376377A98A21EC8A826D394642F0D7a0G" TargetMode="External"/><Relationship Id="rId9" Type="http://schemas.openxmlformats.org/officeDocument/2006/relationships/hyperlink" Target="consultantplus://offline/ref=48328ADCF12A45A79AE8DBEB8300A514258954A5FA9AFD2C99D5376377DAa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15511</Words>
  <Characters>88415</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Оксана Олеговна</dc:creator>
  <cp:lastModifiedBy>А А. Колобова</cp:lastModifiedBy>
  <cp:revision>2</cp:revision>
  <dcterms:created xsi:type="dcterms:W3CDTF">2018-07-11T07:51:00Z</dcterms:created>
  <dcterms:modified xsi:type="dcterms:W3CDTF">2018-07-11T07:51:00Z</dcterms:modified>
</cp:coreProperties>
</file>